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>TSG-RAN Working Group 4 (Radio) meeting #</w:t>
      </w:r>
      <w:r w:rsidR="004D11C8" w:rsidRPr="000031B8">
        <w:rPr>
          <w:rFonts w:ascii="Arial" w:eastAsiaTheme="minorEastAsia" w:hAnsi="Arial" w:cs="Arial"/>
          <w:sz w:val="24"/>
        </w:rPr>
        <w:t>7</w:t>
      </w:r>
      <w:r w:rsidR="004D11C8">
        <w:rPr>
          <w:rFonts w:ascii="Arial" w:eastAsiaTheme="minorEastAsia" w:hAnsi="Arial" w:cs="Arial" w:hint="eastAsia"/>
          <w:sz w:val="24"/>
        </w:rPr>
        <w:t>4</w:t>
      </w:r>
      <w:r w:rsidR="000178D1">
        <w:rPr>
          <w:rFonts w:ascii="Arial" w:eastAsiaTheme="minorEastAsia" w:hAnsi="Arial" w:cs="Arial" w:hint="eastAsia"/>
          <w:sz w:val="24"/>
        </w:rPr>
        <w:t>bis</w:t>
      </w:r>
      <w:r w:rsidRPr="000031B8">
        <w:rPr>
          <w:rFonts w:ascii="Arial" w:hAnsi="Arial" w:cs="Arial"/>
          <w:i/>
          <w:sz w:val="24"/>
        </w:rPr>
        <w:tab/>
      </w:r>
      <w:r w:rsidR="00580B40" w:rsidRPr="00580B40">
        <w:rPr>
          <w:rFonts w:ascii="Arial" w:hAnsi="Arial" w:cs="Arial"/>
          <w:iCs/>
          <w:sz w:val="24"/>
        </w:rPr>
        <w:t>R4-151934</w:t>
      </w:r>
    </w:p>
    <w:p w:rsidR="00882A96" w:rsidRPr="000031B8" w:rsidRDefault="007B43B3" w:rsidP="00693127">
      <w:pPr>
        <w:tabs>
          <w:tab w:val="center" w:pos="4932"/>
        </w:tabs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Rio de Janeiro</w:t>
      </w:r>
      <w:r w:rsidR="00741593">
        <w:rPr>
          <w:rFonts w:ascii="Arial" w:eastAsiaTheme="minorEastAsia" w:hAnsi="Arial" w:cs="Arial" w:hint="eastAsia"/>
          <w:sz w:val="24"/>
        </w:rPr>
        <w:t xml:space="preserve">, </w:t>
      </w:r>
      <w:r>
        <w:rPr>
          <w:rFonts w:ascii="Arial" w:eastAsiaTheme="minorEastAsia" w:hAnsi="Arial" w:cs="Arial" w:hint="eastAsia"/>
          <w:sz w:val="24"/>
        </w:rPr>
        <w:t>Brazil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20</w:t>
      </w:r>
      <w:r w:rsidR="004D11C8">
        <w:rPr>
          <w:rFonts w:ascii="Arial" w:eastAsiaTheme="minorEastAsia" w:hAnsi="Arial" w:cs="Arial" w:hint="eastAsia"/>
          <w:sz w:val="24"/>
        </w:rPr>
        <w:t xml:space="preserve">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24</w:t>
      </w:r>
      <w:r w:rsidR="004D11C8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April</w:t>
      </w:r>
      <w:r w:rsidR="00E17452" w:rsidRPr="000031B8">
        <w:rPr>
          <w:rFonts w:ascii="Arial" w:hAnsi="Arial" w:cs="Arial"/>
          <w:sz w:val="24"/>
        </w:rPr>
        <w:t xml:space="preserve"> </w:t>
      </w:r>
      <w:r w:rsidR="004D11C8" w:rsidRPr="000031B8">
        <w:rPr>
          <w:rFonts w:ascii="Arial" w:hAnsi="Arial" w:cs="Arial"/>
          <w:sz w:val="24"/>
        </w:rPr>
        <w:t>201</w:t>
      </w:r>
      <w:r w:rsidR="004D11C8">
        <w:rPr>
          <w:rFonts w:ascii="Arial" w:eastAsiaTheme="minorEastAsia" w:hAnsi="Arial" w:cs="Arial" w:hint="eastAsia"/>
          <w:sz w:val="24"/>
        </w:rPr>
        <w:t>5</w:t>
      </w:r>
      <w:r w:rsidR="00693127">
        <w:rPr>
          <w:rFonts w:ascii="Arial" w:eastAsiaTheme="minorEastAsia" w:hAnsi="Arial" w:cs="Arial"/>
          <w:sz w:val="24"/>
        </w:rPr>
        <w:tab/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347BDB">
        <w:rPr>
          <w:rFonts w:ascii="Arial" w:eastAsiaTheme="minorEastAsia" w:hAnsi="Arial" w:cs="Arial" w:hint="eastAsia"/>
        </w:rPr>
        <w:t>On B</w:t>
      </w:r>
      <w:r w:rsidR="000C3143">
        <w:rPr>
          <w:rFonts w:ascii="Arial" w:eastAsiaTheme="minorEastAsia" w:hAnsi="Arial" w:cs="Arial" w:hint="eastAsia"/>
        </w:rPr>
        <w:t xml:space="preserve">and 1 performance protection in </w:t>
      </w:r>
      <w:r w:rsidR="00B75480">
        <w:rPr>
          <w:rFonts w:ascii="Arial" w:eastAsiaTheme="minorEastAsia" w:hAnsi="Arial" w:cs="Arial" w:hint="eastAsia"/>
        </w:rPr>
        <w:t>2GHz FDD LTE Band for Region 1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017121">
        <w:rPr>
          <w:rFonts w:ascii="Arial" w:eastAsiaTheme="minorEastAsia" w:hAnsi="Arial" w:cs="Arial" w:hint="eastAsia"/>
        </w:rPr>
        <w:t>.</w:t>
      </w:r>
      <w:r w:rsidR="00693127">
        <w:rPr>
          <w:rFonts w:ascii="Arial" w:eastAsiaTheme="minorEastAsia" w:hAnsi="Arial" w:cs="Arial" w:hint="eastAsia"/>
        </w:rPr>
        <w:t>2</w:t>
      </w:r>
      <w:r w:rsidR="00753884" w:rsidRPr="00753884">
        <w:rPr>
          <w:rFonts w:ascii="Arial" w:hAnsi="Arial" w:cs="Arial"/>
        </w:rPr>
        <w:t xml:space="preserve"> [LTE_1980_2170_REG1</w:t>
      </w:r>
      <w:r w:rsidR="007A5BEC">
        <w:rPr>
          <w:rFonts w:ascii="Arial" w:eastAsiaTheme="minorEastAsia" w:hAnsi="Arial" w:cs="Arial" w:hint="eastAsia"/>
        </w:rPr>
        <w:t>-Core</w:t>
      </w:r>
      <w:r w:rsidR="00753884" w:rsidRPr="00753884">
        <w:rPr>
          <w:rFonts w:ascii="Arial" w:hAnsi="Arial" w:cs="Arial"/>
        </w:rPr>
        <w:t>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41593">
        <w:rPr>
          <w:rFonts w:ascii="Arial" w:eastAsiaTheme="minorEastAsia" w:hAnsi="Arial" w:cs="Arial" w:hint="eastAsia"/>
          <w:bCs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Default="00683A4B" w:rsidP="00813723">
      <w:pPr>
        <w:pStyle w:val="BodyText"/>
        <w:rPr>
          <w:rFonts w:eastAsiaTheme="minorEastAsia"/>
        </w:rPr>
      </w:pPr>
    </w:p>
    <w:p w:rsidR="00686B6C" w:rsidRPr="00686B6C" w:rsidRDefault="00686B6C" w:rsidP="00813723">
      <w:pPr>
        <w:pStyle w:val="BodyText"/>
        <w:rPr>
          <w:rFonts w:eastAsiaTheme="minorEastAsia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D7586C" w:rsidRDefault="00D7586C" w:rsidP="00D7586C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D7586C" w:rsidRDefault="00D7586C" w:rsidP="007B43B3">
      <w:pPr>
        <w:rPr>
          <w:rFonts w:eastAsia="ＭＳ 明朝"/>
        </w:rPr>
      </w:pPr>
    </w:p>
    <w:p w:rsidR="00D12BB8" w:rsidRDefault="00A94230" w:rsidP="007B43B3">
      <w:pPr>
        <w:rPr>
          <w:rFonts w:eastAsiaTheme="minorEastAsia"/>
          <w:lang w:val="en-GB"/>
        </w:rPr>
      </w:pPr>
      <w:r>
        <w:rPr>
          <w:rFonts w:eastAsia="ＭＳ 明朝" w:hint="eastAsia"/>
        </w:rPr>
        <w:t xml:space="preserve">In </w:t>
      </w:r>
      <w:r w:rsidR="00D7586C">
        <w:rPr>
          <w:rFonts w:eastAsia="ＭＳ 明朝" w:hint="eastAsia"/>
        </w:rPr>
        <w:t xml:space="preserve">the following </w:t>
      </w:r>
      <w:r>
        <w:rPr>
          <w:rFonts w:eastAsia="ＭＳ 明朝" w:hint="eastAsia"/>
        </w:rPr>
        <w:t>RAN</w:t>
      </w:r>
      <w:r w:rsidR="007B43B3">
        <w:rPr>
          <w:rFonts w:eastAsia="ＭＳ 明朝" w:hint="eastAsia"/>
        </w:rPr>
        <w:t>4</w:t>
      </w:r>
      <w:r>
        <w:rPr>
          <w:rFonts w:eastAsia="ＭＳ 明朝" w:hint="eastAsia"/>
        </w:rPr>
        <w:t>#</w:t>
      </w:r>
      <w:r w:rsidR="007B43B3">
        <w:rPr>
          <w:rFonts w:eastAsia="ＭＳ 明朝" w:hint="eastAsia"/>
        </w:rPr>
        <w:t>74</w:t>
      </w:r>
      <w:r w:rsidR="00D7586C">
        <w:rPr>
          <w:rFonts w:eastAsia="ＭＳ 明朝" w:hint="eastAsia"/>
        </w:rPr>
        <w:t xml:space="preserve"> meeting</w:t>
      </w:r>
      <w:r>
        <w:rPr>
          <w:rFonts w:eastAsia="ＭＳ 明朝" w:hint="eastAsia"/>
        </w:rPr>
        <w:t xml:space="preserve">, the </w:t>
      </w:r>
      <w:r w:rsidR="007B43B3">
        <w:rPr>
          <w:rFonts w:eastAsia="ＭＳ 明朝" w:hint="eastAsia"/>
        </w:rPr>
        <w:t xml:space="preserve">wayforward for of the </w:t>
      </w:r>
      <w:r>
        <w:rPr>
          <w:rFonts w:eastAsia="ＭＳ 明朝" w:hint="eastAsia"/>
        </w:rPr>
        <w:t>band plan</w:t>
      </w:r>
      <w:r w:rsidR="007B43B3">
        <w:rPr>
          <w:rFonts w:eastAsia="ＭＳ 明朝" w:hint="eastAsia"/>
        </w:rPr>
        <w:t xml:space="preserve"> was approved for WI </w:t>
      </w:r>
      <w:r w:rsidR="007B43B3" w:rsidRPr="007B43B3">
        <w:rPr>
          <w:rFonts w:eastAsia="ＭＳ 明朝"/>
        </w:rPr>
        <w:t>2GHz FDD LTE Band for Region 1</w:t>
      </w:r>
      <w:r w:rsidR="007B43B3">
        <w:rPr>
          <w:rFonts w:eastAsia="ＭＳ 明朝" w:hint="eastAsia"/>
        </w:rPr>
        <w:t xml:space="preserve"> </w:t>
      </w:r>
      <w:r w:rsidR="00467499">
        <w:rPr>
          <w:rFonts w:eastAsia="ＭＳ 明朝" w:hint="eastAsia"/>
        </w:rPr>
        <w:t>[2, 3] as shown below</w:t>
      </w:r>
      <w:r w:rsidR="007B43B3">
        <w:rPr>
          <w:rFonts w:eastAsia="ＭＳ 明朝" w:hint="eastAsia"/>
        </w:rPr>
        <w:t>.</w:t>
      </w:r>
    </w:p>
    <w:p w:rsidR="007B43B3" w:rsidRPr="007B43B3" w:rsidRDefault="007B43B3" w:rsidP="007366EA">
      <w:pPr>
        <w:rPr>
          <w:rFonts w:eastAsiaTheme="minorEastAsia"/>
          <w:i/>
          <w:lang w:val="en-GB"/>
        </w:rPr>
      </w:pPr>
    </w:p>
    <w:p w:rsidR="007B43B3" w:rsidRPr="007B43B3" w:rsidRDefault="007B43B3" w:rsidP="007B43B3">
      <w:pPr>
        <w:ind w:left="720"/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following is agreed as a package 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A 2x90 band plan is agreed [BXXX] 1920-2010 // 2110-2200MHz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duplexer assumption for [BXXX] requirements specification will be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The lower duplexer is LTE Band 1 (2x60MHz)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The upper duplexer is 2x90MHz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a UE that supports both LTE Band 1 and the new band [BXXX], no relaxation is allowed  for Band 1 when all the carrier(s) are located within Band 1 operating frequency range </w:t>
      </w:r>
    </w:p>
    <w:p w:rsidR="00393F0A" w:rsidRPr="007B43B3" w:rsidRDefault="00996934" w:rsidP="007B43B3">
      <w:pPr>
        <w:numPr>
          <w:ilvl w:val="1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For BXXX, we study the specification impact of the following approaches: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 xml:space="preserve">Specifying requirements based on channel bandwidth assignment  (e.g. when all the channel bandwidth(s) is confined within LTE Band 1 frequency range, at least the Band 1 requirements apply) 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UEs that support the new band [BXXX] shall also support LTE band 1 and all its capabilities</w:t>
      </w:r>
    </w:p>
    <w:p w:rsidR="00393F0A" w:rsidRPr="007B43B3" w:rsidRDefault="00996934" w:rsidP="007B43B3">
      <w:pPr>
        <w:numPr>
          <w:ilvl w:val="2"/>
          <w:numId w:val="52"/>
        </w:numPr>
        <w:rPr>
          <w:rFonts w:eastAsiaTheme="minorEastAsia"/>
          <w:i/>
        </w:rPr>
      </w:pPr>
      <w:r w:rsidRPr="007B43B3">
        <w:rPr>
          <w:rFonts w:eastAsiaTheme="minorEastAsia"/>
          <w:i/>
        </w:rPr>
        <w:t>Other approaches are not precluded</w:t>
      </w:r>
    </w:p>
    <w:p w:rsidR="007B43B3" w:rsidRDefault="007B43B3" w:rsidP="007366EA">
      <w:pPr>
        <w:rPr>
          <w:rFonts w:eastAsiaTheme="minorEastAsia"/>
          <w:lang w:val="en-GB"/>
        </w:rPr>
      </w:pPr>
    </w:p>
    <w:p w:rsidR="00CA60F9" w:rsidRDefault="00CA60F9" w:rsidP="007B43B3">
      <w:pPr>
        <w:rPr>
          <w:rFonts w:eastAsiaTheme="minorEastAsia"/>
          <w:lang w:val="en-GB"/>
        </w:rPr>
      </w:pPr>
    </w:p>
    <w:p w:rsidR="0096511A" w:rsidRDefault="0096511A" w:rsidP="007B43B3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order to </w:t>
      </w:r>
      <w:r w:rsidR="00347BDB">
        <w:rPr>
          <w:rFonts w:eastAsiaTheme="minorEastAsia" w:hint="eastAsia"/>
          <w:lang w:val="en-GB"/>
        </w:rPr>
        <w:t>secure</w:t>
      </w:r>
      <w:r>
        <w:rPr>
          <w:rFonts w:eastAsiaTheme="minorEastAsia" w:hint="eastAsia"/>
          <w:lang w:val="en-GB"/>
        </w:rPr>
        <w:t xml:space="preserve"> </w:t>
      </w:r>
      <w:r w:rsidR="00CA60F9">
        <w:rPr>
          <w:rFonts w:eastAsiaTheme="minorEastAsia" w:hint="eastAsia"/>
          <w:lang w:val="en-GB"/>
        </w:rPr>
        <w:t>the B</w:t>
      </w:r>
      <w:r>
        <w:rPr>
          <w:rFonts w:eastAsiaTheme="minorEastAsia" w:hint="eastAsia"/>
          <w:lang w:val="en-GB"/>
        </w:rPr>
        <w:t xml:space="preserve">and 1 </w:t>
      </w:r>
      <w:r w:rsidR="00455DC5"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 xml:space="preserve"> </w:t>
      </w:r>
      <w:r w:rsidR="00347BDB">
        <w:rPr>
          <w:rFonts w:eastAsiaTheme="minorEastAsia" w:hint="eastAsia"/>
          <w:lang w:val="en-GB"/>
        </w:rPr>
        <w:t xml:space="preserve">as </w:t>
      </w:r>
      <w:r w:rsidR="00CA60F9">
        <w:rPr>
          <w:rFonts w:eastAsiaTheme="minorEastAsia" w:hint="eastAsia"/>
          <w:lang w:val="en-GB"/>
        </w:rPr>
        <w:t xml:space="preserve">stated </w:t>
      </w:r>
      <w:r>
        <w:rPr>
          <w:rFonts w:eastAsiaTheme="minorEastAsia" w:hint="eastAsia"/>
          <w:lang w:val="en-GB"/>
        </w:rPr>
        <w:t>in WF3, it is agreed in WF</w:t>
      </w:r>
      <w:r w:rsidR="00467499">
        <w:rPr>
          <w:rFonts w:eastAsiaTheme="minorEastAsia" w:hint="eastAsia"/>
          <w:lang w:val="en-GB"/>
        </w:rPr>
        <w:t>4</w:t>
      </w:r>
      <w:r>
        <w:rPr>
          <w:rFonts w:eastAsiaTheme="minorEastAsia" w:hint="eastAsia"/>
          <w:lang w:val="en-GB"/>
        </w:rPr>
        <w:t xml:space="preserve"> to study the specification impact of two approaches.</w:t>
      </w:r>
      <w:r w:rsidR="00CA60F9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In this paper we compare these two approaches and propose the way</w:t>
      </w:r>
      <w:r w:rsidR="00DE7835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forward.</w:t>
      </w:r>
    </w:p>
    <w:p w:rsidR="0096511A" w:rsidRDefault="0096511A" w:rsidP="007B43B3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6B6026" w:rsidRDefault="00347BDB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There ha</w:t>
      </w:r>
      <w:r w:rsidR="00F106EF">
        <w:rPr>
          <w:rFonts w:eastAsiaTheme="minorEastAsia" w:hint="eastAsia"/>
          <w:lang w:val="en-GB"/>
        </w:rPr>
        <w:t>ve</w:t>
      </w:r>
      <w:r>
        <w:rPr>
          <w:rFonts w:eastAsiaTheme="minorEastAsia" w:hint="eastAsia"/>
          <w:lang w:val="en-GB"/>
        </w:rPr>
        <w:t xml:space="preserve"> been concerns </w:t>
      </w:r>
      <w:r>
        <w:rPr>
          <w:rFonts w:eastAsiaTheme="minorEastAsia"/>
          <w:lang w:val="en-GB"/>
        </w:rPr>
        <w:t>that</w:t>
      </w:r>
      <w:r>
        <w:rPr>
          <w:rFonts w:eastAsiaTheme="minorEastAsia" w:hint="eastAsia"/>
          <w:lang w:val="en-GB"/>
        </w:rPr>
        <w:t xml:space="preserve"> th</w:t>
      </w:r>
      <w:r w:rsidR="00CA60F9">
        <w:rPr>
          <w:rFonts w:eastAsiaTheme="minorEastAsia" w:hint="eastAsia"/>
          <w:lang w:val="en-GB"/>
        </w:rPr>
        <w:t>e</w:t>
      </w:r>
      <w:r>
        <w:rPr>
          <w:rFonts w:eastAsiaTheme="minorEastAsia" w:hint="eastAsia"/>
          <w:lang w:val="en-GB"/>
        </w:rPr>
        <w:t xml:space="preserve"> new band covering the whole Band 1 frequency range would risk the Band 1 </w:t>
      </w:r>
      <w:r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 xml:space="preserve"> as </w:t>
      </w:r>
      <w:r w:rsidR="006B6026">
        <w:rPr>
          <w:rFonts w:eastAsiaTheme="minorEastAsia" w:hint="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 2x90MHz duplexer </w:t>
      </w:r>
      <w:r w:rsidR="00B50C02">
        <w:rPr>
          <w:rFonts w:eastAsiaTheme="minorEastAsia" w:hint="eastAsia"/>
          <w:lang w:val="en-GB"/>
        </w:rPr>
        <w:t>might</w:t>
      </w:r>
      <w:r>
        <w:rPr>
          <w:rFonts w:eastAsiaTheme="minorEastAsia" w:hint="eastAsia"/>
          <w:lang w:val="en-GB"/>
        </w:rPr>
        <w:t xml:space="preserve"> be used instead of </w:t>
      </w:r>
      <w:r w:rsidR="006B6026">
        <w:rPr>
          <w:rFonts w:eastAsiaTheme="minorEastAsia" w:hint="eastAsia"/>
          <w:lang w:val="en-GB"/>
        </w:rPr>
        <w:t xml:space="preserve">a </w:t>
      </w:r>
      <w:r>
        <w:rPr>
          <w:rFonts w:eastAsiaTheme="minorEastAsia" w:hint="eastAsia"/>
          <w:lang w:val="en-GB"/>
        </w:rPr>
        <w:t>2x60MHz duplexer</w:t>
      </w:r>
      <w:r w:rsidR="00B50C02">
        <w:rPr>
          <w:rFonts w:eastAsiaTheme="minorEastAsia" w:hint="eastAsia"/>
          <w:lang w:val="en-GB"/>
        </w:rPr>
        <w:t xml:space="preserve"> for Band 1</w:t>
      </w:r>
      <w:r>
        <w:rPr>
          <w:rFonts w:eastAsiaTheme="minorEastAsia" w:hint="eastAsia"/>
          <w:lang w:val="en-GB"/>
        </w:rPr>
        <w:t xml:space="preserve">. </w:t>
      </w:r>
      <w:r w:rsidR="00CA60F9">
        <w:rPr>
          <w:rFonts w:eastAsiaTheme="minorEastAsia" w:hint="eastAsia"/>
          <w:lang w:val="en-GB"/>
        </w:rPr>
        <w:t>Therefore, i</w:t>
      </w:r>
      <w:r>
        <w:rPr>
          <w:rFonts w:eastAsiaTheme="minorEastAsia" w:hint="eastAsia"/>
          <w:lang w:val="en-GB"/>
        </w:rPr>
        <w:t xml:space="preserve">t has been agreed to study two approaches </w:t>
      </w:r>
      <w:r w:rsidR="00DE7835">
        <w:rPr>
          <w:rFonts w:eastAsiaTheme="minorEastAsia" w:hint="eastAsia"/>
          <w:lang w:val="en-GB"/>
        </w:rPr>
        <w:t>to secure</w:t>
      </w:r>
      <w:r>
        <w:rPr>
          <w:rFonts w:eastAsiaTheme="minorEastAsia" w:hint="eastAsia"/>
          <w:lang w:val="en-GB"/>
        </w:rPr>
        <w:t xml:space="preserve"> the </w:t>
      </w:r>
      <w:r w:rsidR="00B50C02">
        <w:rPr>
          <w:rFonts w:eastAsiaTheme="minorEastAsia" w:hint="eastAsia"/>
          <w:lang w:val="en-GB"/>
        </w:rPr>
        <w:t>B</w:t>
      </w:r>
      <w:r>
        <w:rPr>
          <w:rFonts w:eastAsiaTheme="minorEastAsia" w:hint="eastAsia"/>
          <w:lang w:val="en-GB"/>
        </w:rPr>
        <w:t>and 1 performance</w:t>
      </w:r>
      <w:r w:rsidR="00B50C02">
        <w:rPr>
          <w:rFonts w:eastAsiaTheme="minorEastAsia" w:hint="eastAsia"/>
          <w:lang w:val="en-GB"/>
        </w:rPr>
        <w:t>.</w:t>
      </w:r>
    </w:p>
    <w:p w:rsidR="00347BDB" w:rsidRPr="006B6026" w:rsidRDefault="00347BDB" w:rsidP="00347BDB">
      <w:pPr>
        <w:pStyle w:val="BodyText"/>
        <w:rPr>
          <w:rFonts w:eastAsiaTheme="minorEastAsia"/>
          <w:i/>
        </w:rPr>
      </w:pPr>
      <w:r w:rsidRPr="006B6026">
        <w:rPr>
          <w:rFonts w:eastAsiaTheme="minorEastAsia" w:hint="eastAsia"/>
          <w:i/>
        </w:rPr>
        <w:t>App</w:t>
      </w:r>
      <w:r w:rsidR="00B50C02" w:rsidRPr="006B6026">
        <w:rPr>
          <w:rFonts w:eastAsiaTheme="minorEastAsia" w:hint="eastAsia"/>
          <w:i/>
        </w:rPr>
        <w:t>ro</w:t>
      </w:r>
      <w:r w:rsidR="00CA60F9" w:rsidRPr="006B6026">
        <w:rPr>
          <w:rFonts w:eastAsiaTheme="minorEastAsia" w:hint="eastAsia"/>
          <w:i/>
        </w:rPr>
        <w:t>ach-</w:t>
      </w:r>
      <w:r w:rsidRPr="006B6026">
        <w:rPr>
          <w:rFonts w:eastAsiaTheme="minorEastAsia" w:hint="eastAsia"/>
          <w:i/>
        </w:rPr>
        <w:t xml:space="preserve">1: </w:t>
      </w:r>
      <w:r w:rsidRPr="006B6026">
        <w:rPr>
          <w:rFonts w:eastAsiaTheme="minorEastAsia"/>
          <w:i/>
        </w:rPr>
        <w:t>Specifying requirements based on channel bandwidth assignment  (e.g. when all the channel bandwidth(s) is confined within LTE Band 1 frequency range, at least the Band 1 requirements apply)</w:t>
      </w:r>
      <w:r w:rsidRPr="006B6026">
        <w:rPr>
          <w:rFonts w:eastAsiaTheme="minorEastAsia" w:hint="eastAsia"/>
          <w:i/>
        </w:rPr>
        <w:t>.</w:t>
      </w:r>
    </w:p>
    <w:p w:rsidR="00347BDB" w:rsidRPr="006B6026" w:rsidRDefault="00347BDB" w:rsidP="00347BDB">
      <w:pPr>
        <w:pStyle w:val="BodyText"/>
        <w:rPr>
          <w:rFonts w:eastAsiaTheme="minorEastAsia"/>
          <w:i/>
        </w:rPr>
      </w:pPr>
      <w:r w:rsidRPr="006B6026">
        <w:rPr>
          <w:rFonts w:eastAsiaTheme="minorEastAsia" w:hint="eastAsia"/>
          <w:i/>
        </w:rPr>
        <w:t>App</w:t>
      </w:r>
      <w:r w:rsidR="00B50C02" w:rsidRPr="006B6026">
        <w:rPr>
          <w:rFonts w:eastAsiaTheme="minorEastAsia" w:hint="eastAsia"/>
          <w:i/>
        </w:rPr>
        <w:t>ro</w:t>
      </w:r>
      <w:r w:rsidR="00CA60F9" w:rsidRPr="006B6026">
        <w:rPr>
          <w:rFonts w:eastAsiaTheme="minorEastAsia" w:hint="eastAsia"/>
          <w:i/>
        </w:rPr>
        <w:t>ach-</w:t>
      </w:r>
      <w:r w:rsidRPr="006B6026">
        <w:rPr>
          <w:rFonts w:eastAsiaTheme="minorEastAsia" w:hint="eastAsia"/>
          <w:i/>
        </w:rPr>
        <w:t xml:space="preserve">2: </w:t>
      </w:r>
      <w:r w:rsidRPr="006B6026">
        <w:rPr>
          <w:rFonts w:eastAsiaTheme="minorEastAsia"/>
          <w:i/>
        </w:rPr>
        <w:t>UEs that support the new band [BXXX] shall also support LTE band 1 and all its capabilities</w:t>
      </w:r>
      <w:r w:rsidRPr="006B6026">
        <w:rPr>
          <w:rFonts w:eastAsiaTheme="minorEastAsia" w:hint="eastAsia"/>
          <w:i/>
        </w:rPr>
        <w:t>.</w:t>
      </w:r>
    </w:p>
    <w:p w:rsidR="0040763F" w:rsidRDefault="0040763F" w:rsidP="009C4254">
      <w:pPr>
        <w:pStyle w:val="BodyText"/>
        <w:rPr>
          <w:rFonts w:eastAsiaTheme="minorEastAsia"/>
        </w:rPr>
      </w:pPr>
    </w:p>
    <w:p w:rsidR="00645F58" w:rsidRPr="00645F58" w:rsidRDefault="00645F58" w:rsidP="00645F58">
      <w:pPr>
        <w:pStyle w:val="Heading2"/>
        <w:numPr>
          <w:ilvl w:val="0"/>
          <w:numId w:val="0"/>
        </w:numPr>
        <w:rPr>
          <w:rFonts w:eastAsiaTheme="minorEastAsia"/>
          <w:lang w:eastAsia="ja-JP"/>
        </w:rPr>
      </w:pPr>
      <w:r>
        <w:rPr>
          <w:rFonts w:hint="eastAsia"/>
        </w:rPr>
        <w:t>2.1</w:t>
      </w:r>
      <w:r>
        <w:rPr>
          <w:rFonts w:eastAsiaTheme="minorEastAsia" w:hint="eastAsia"/>
          <w:lang w:eastAsia="ja-JP"/>
        </w:rPr>
        <w:tab/>
        <w:t>Approach 1</w:t>
      </w:r>
    </w:p>
    <w:p w:rsidR="007A4C77" w:rsidRDefault="00CA60F9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Approach-1 is </w:t>
      </w:r>
      <w:r w:rsidR="00645F58">
        <w:rPr>
          <w:rFonts w:eastAsiaTheme="minorEastAsia" w:hint="eastAsia"/>
          <w:lang w:val="en-GB"/>
        </w:rPr>
        <w:t>to specify the requirement for the Band 1 frequency range of the new band. Such an example can be found in [</w:t>
      </w:r>
      <w:r w:rsidR="007A4C77">
        <w:rPr>
          <w:rFonts w:eastAsiaTheme="minorEastAsia" w:hint="eastAsia"/>
          <w:lang w:val="en-GB"/>
        </w:rPr>
        <w:t xml:space="preserve">4], where the protection of Band 34 is specified for the cases that carriers with bandwidth confined within 1920-1980MHz. </w:t>
      </w:r>
      <w:r w:rsidR="00830853">
        <w:rPr>
          <w:rFonts w:eastAsiaTheme="minorEastAsia" w:hint="eastAsia"/>
          <w:lang w:val="en-GB"/>
        </w:rPr>
        <w:t xml:space="preserve">The spurious emission level down to -50dBm/MHz </w:t>
      </w:r>
      <w:r w:rsidR="00F106EF">
        <w:rPr>
          <w:rFonts w:eastAsiaTheme="minorEastAsia" w:hint="eastAsia"/>
          <w:lang w:val="en-GB"/>
        </w:rPr>
        <w:t xml:space="preserve">in Band 34 </w:t>
      </w:r>
      <w:r w:rsidR="00830853">
        <w:rPr>
          <w:rFonts w:eastAsiaTheme="minorEastAsia" w:hint="eastAsia"/>
          <w:lang w:val="en-GB"/>
        </w:rPr>
        <w:t>requires quite a large attenuation</w:t>
      </w:r>
      <w:r w:rsidR="00F106EF">
        <w:rPr>
          <w:rFonts w:eastAsiaTheme="minorEastAsia" w:hint="eastAsia"/>
          <w:lang w:val="en-GB"/>
        </w:rPr>
        <w:t xml:space="preserve"> even though </w:t>
      </w:r>
      <w:r w:rsidR="00F106EF">
        <w:rPr>
          <w:rFonts w:eastAsiaTheme="minorEastAsia" w:hint="eastAsia"/>
          <w:lang w:val="en-GB"/>
        </w:rPr>
        <w:lastRenderedPageBreak/>
        <w:t>the frequency separation is small.</w:t>
      </w:r>
      <w:r w:rsidR="007A4C77">
        <w:rPr>
          <w:rFonts w:eastAsiaTheme="minorEastAsia" w:hint="eastAsia"/>
          <w:lang w:val="en-GB"/>
        </w:rPr>
        <w:t xml:space="preserve"> </w:t>
      </w:r>
      <w:r w:rsidR="00F106EF">
        <w:rPr>
          <w:rFonts w:eastAsiaTheme="minorEastAsia" w:hint="eastAsia"/>
          <w:lang w:val="en-GB"/>
        </w:rPr>
        <w:t>Furthermore the</w:t>
      </w:r>
      <w:r w:rsidR="00830853">
        <w:rPr>
          <w:rFonts w:eastAsiaTheme="minorEastAsia" w:hint="eastAsia"/>
          <w:lang w:val="en-GB"/>
        </w:rPr>
        <w:t xml:space="preserve"> emission limit </w:t>
      </w:r>
      <w:r w:rsidR="007A4C77">
        <w:rPr>
          <w:rFonts w:eastAsiaTheme="minorEastAsia" w:hint="eastAsia"/>
          <w:lang w:val="en-GB"/>
        </w:rPr>
        <w:t xml:space="preserve">is a regulatory </w:t>
      </w:r>
      <w:proofErr w:type="spellStart"/>
      <w:r w:rsidR="007A4C77">
        <w:rPr>
          <w:rFonts w:eastAsiaTheme="minorEastAsia" w:hint="eastAsia"/>
          <w:lang w:val="en-GB"/>
        </w:rPr>
        <w:t>requriemetn</w:t>
      </w:r>
      <w:proofErr w:type="spellEnd"/>
      <w:r w:rsidR="007A4C77">
        <w:rPr>
          <w:rFonts w:eastAsiaTheme="minorEastAsia" w:hint="eastAsia"/>
          <w:lang w:val="en-GB"/>
        </w:rPr>
        <w:t xml:space="preserve"> </w:t>
      </w:r>
      <w:r w:rsidR="00F106EF">
        <w:rPr>
          <w:rFonts w:eastAsiaTheme="minorEastAsia" w:hint="eastAsia"/>
          <w:lang w:val="en-GB"/>
        </w:rPr>
        <w:t>in a certain region; t</w:t>
      </w:r>
      <w:r w:rsidR="00830853">
        <w:rPr>
          <w:rFonts w:eastAsiaTheme="minorEastAsia" w:hint="eastAsia"/>
          <w:lang w:val="en-GB"/>
        </w:rPr>
        <w:t xml:space="preserve">herefore the protection of Band 34 is the most </w:t>
      </w:r>
      <w:r w:rsidR="00830853">
        <w:rPr>
          <w:rFonts w:eastAsiaTheme="minorEastAsia"/>
          <w:lang w:val="en-GB"/>
        </w:rPr>
        <w:t>restrictive</w:t>
      </w:r>
      <w:r w:rsidR="00830853">
        <w:rPr>
          <w:rFonts w:eastAsiaTheme="minorEastAsia" w:hint="eastAsia"/>
          <w:lang w:val="en-GB"/>
        </w:rPr>
        <w:t xml:space="preserve"> and </w:t>
      </w:r>
      <w:r w:rsidR="00830853">
        <w:rPr>
          <w:rFonts w:eastAsiaTheme="minorEastAsia"/>
          <w:lang w:val="en-GB"/>
        </w:rPr>
        <w:t>concerned</w:t>
      </w:r>
      <w:r w:rsidR="00830853">
        <w:rPr>
          <w:rFonts w:eastAsiaTheme="minorEastAsia" w:hint="eastAsia"/>
          <w:lang w:val="en-GB"/>
        </w:rPr>
        <w:t xml:space="preserve"> </w:t>
      </w:r>
      <w:r w:rsidR="00830853">
        <w:rPr>
          <w:rFonts w:eastAsiaTheme="minorEastAsia"/>
          <w:lang w:val="en-GB"/>
        </w:rPr>
        <w:t>requirement</w:t>
      </w:r>
      <w:r w:rsidR="00830853">
        <w:rPr>
          <w:rFonts w:eastAsiaTheme="minorEastAsia" w:hint="eastAsia"/>
          <w:lang w:val="en-GB"/>
        </w:rPr>
        <w:t xml:space="preserve"> when the extension of Band 1 is considered.</w:t>
      </w:r>
    </w:p>
    <w:p w:rsidR="007A4C77" w:rsidRPr="005348B8" w:rsidRDefault="007A4C77" w:rsidP="007A4C77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Table 1 Example of Approach 1: Spurious emission </w:t>
      </w:r>
      <w:r>
        <w:t>requirement</w:t>
      </w:r>
      <w:r>
        <w:rPr>
          <w:rFonts w:hint="eastAsia"/>
        </w:rPr>
        <w:t xml:space="preserve"> for coexistence</w:t>
      </w:r>
    </w:p>
    <w:tbl>
      <w:tblPr>
        <w:tblW w:w="894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0"/>
        <w:gridCol w:w="3166"/>
        <w:gridCol w:w="772"/>
        <w:gridCol w:w="362"/>
        <w:gridCol w:w="772"/>
        <w:gridCol w:w="1134"/>
        <w:gridCol w:w="851"/>
        <w:gridCol w:w="929"/>
      </w:tblGrid>
      <w:tr w:rsidR="007A4C77" w:rsidRPr="00BE6D03" w:rsidTr="00D7504F">
        <w:trPr>
          <w:trHeight w:val="270"/>
          <w:jc w:val="center"/>
        </w:trPr>
        <w:tc>
          <w:tcPr>
            <w:tcW w:w="960" w:type="dxa"/>
            <w:vMerge w:val="restart"/>
            <w:shd w:val="clear" w:color="auto" w:fill="auto"/>
            <w:vAlign w:val="center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7986" w:type="dxa"/>
            <w:gridSpan w:val="7"/>
            <w:shd w:val="clear" w:color="auto" w:fill="auto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 xml:space="preserve">Spurious emission </w:t>
            </w:r>
          </w:p>
        </w:tc>
      </w:tr>
      <w:tr w:rsidR="007A4C77" w:rsidRPr="00BE6D03" w:rsidTr="00D7504F">
        <w:trPr>
          <w:trHeight w:val="450"/>
          <w:jc w:val="center"/>
        </w:trPr>
        <w:tc>
          <w:tcPr>
            <w:tcW w:w="960" w:type="dxa"/>
            <w:vMerge/>
            <w:vAlign w:val="center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3166" w:type="dxa"/>
            <w:shd w:val="clear" w:color="auto" w:fill="auto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Protected band</w:t>
            </w:r>
          </w:p>
        </w:tc>
        <w:tc>
          <w:tcPr>
            <w:tcW w:w="1906" w:type="dxa"/>
            <w:gridSpan w:val="3"/>
            <w:shd w:val="clear" w:color="auto" w:fill="auto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Frequency range (MHz)</w:t>
            </w:r>
          </w:p>
        </w:tc>
        <w:tc>
          <w:tcPr>
            <w:tcW w:w="1134" w:type="dxa"/>
            <w:shd w:val="clear" w:color="auto" w:fill="auto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Maximum Level (</w:t>
            </w:r>
            <w:proofErr w:type="spellStart"/>
            <w:r w:rsidRPr="00BE6D03">
              <w:rPr>
                <w:rFonts w:cs="Arial"/>
                <w:lang w:eastAsia="en-US"/>
              </w:rPr>
              <w:t>dBm</w:t>
            </w:r>
            <w:proofErr w:type="spellEnd"/>
            <w:r w:rsidRPr="00BE6D03">
              <w:rPr>
                <w:rFonts w:cs="Arial"/>
                <w:lang w:eastAsia="en-US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MBW (MHz)</w:t>
            </w:r>
          </w:p>
        </w:tc>
        <w:tc>
          <w:tcPr>
            <w:tcW w:w="929" w:type="dxa"/>
            <w:shd w:val="clear" w:color="auto" w:fill="auto"/>
            <w:noWrap/>
          </w:tcPr>
          <w:p w:rsidR="007A4C77" w:rsidRPr="00BE6D03" w:rsidRDefault="007A4C77" w:rsidP="00D7504F">
            <w:pPr>
              <w:pStyle w:val="TAH"/>
              <w:rPr>
                <w:rFonts w:cs="Arial"/>
                <w:lang w:eastAsia="en-US"/>
              </w:rPr>
            </w:pPr>
            <w:r w:rsidRPr="00BE6D03">
              <w:rPr>
                <w:rFonts w:cs="Arial"/>
                <w:lang w:eastAsia="en-US"/>
              </w:rPr>
              <w:t>Note</w:t>
            </w:r>
          </w:p>
        </w:tc>
      </w:tr>
      <w:tr w:rsidR="007A4C77" w:rsidRPr="00BE6D03" w:rsidTr="00D7504F">
        <w:trPr>
          <w:trHeight w:val="224"/>
          <w:jc w:val="center"/>
        </w:trPr>
        <w:tc>
          <w:tcPr>
            <w:tcW w:w="960" w:type="dxa"/>
            <w:vMerge w:val="restart"/>
            <w:shd w:val="clear" w:color="auto" w:fill="auto"/>
          </w:tcPr>
          <w:p w:rsidR="007A4C77" w:rsidRPr="007A4C77" w:rsidRDefault="007A4C77" w:rsidP="00D7504F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proofErr w:type="spellStart"/>
            <w:r w:rsidRPr="007A4C77">
              <w:rPr>
                <w:rFonts w:ascii="Arial" w:hAnsi="Arial" w:cs="Arial" w:hint="eastAsia"/>
                <w:i/>
                <w:sz w:val="16"/>
                <w:szCs w:val="16"/>
              </w:rPr>
              <w:t>n</w:t>
            </w:r>
            <w:r w:rsidRPr="007A4C77">
              <w:rPr>
                <w:rFonts w:ascii="Arial" w:eastAsiaTheme="minorEastAsia" w:hAnsi="Arial" w:cs="Arial" w:hint="eastAsia"/>
                <w:i/>
                <w:sz w:val="16"/>
                <w:szCs w:val="16"/>
              </w:rPr>
              <w:t>ew</w:t>
            </w:r>
            <w:r w:rsidRPr="007A4C77">
              <w:rPr>
                <w:rFonts w:ascii="Arial" w:hAnsi="Arial" w:cs="Arial" w:hint="eastAsia"/>
                <w:i/>
                <w:sz w:val="16"/>
                <w:szCs w:val="16"/>
              </w:rPr>
              <w:t>_band</w:t>
            </w:r>
            <w:proofErr w:type="spellEnd"/>
          </w:p>
        </w:tc>
        <w:tc>
          <w:tcPr>
            <w:tcW w:w="3166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E-UTRA Band 1, 7, 8, 20, 22, </w:t>
            </w:r>
            <w:r w:rsidRPr="007A4C77">
              <w:rPr>
                <w:rFonts w:cs="Arial" w:hint="eastAsia"/>
                <w:sz w:val="16"/>
                <w:szCs w:val="16"/>
              </w:rPr>
              <w:t xml:space="preserve">28, 31, </w:t>
            </w:r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32, </w:t>
            </w:r>
            <w:r w:rsidRPr="007A4C77">
              <w:rPr>
                <w:rFonts w:cs="Arial" w:hint="eastAsia"/>
                <w:sz w:val="16"/>
                <w:szCs w:val="16"/>
              </w:rPr>
              <w:t xml:space="preserve">38, </w:t>
            </w:r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40, </w:t>
            </w:r>
            <w:r w:rsidRPr="007A4C77">
              <w:rPr>
                <w:rFonts w:cs="Arial" w:hint="eastAsia"/>
                <w:sz w:val="16"/>
                <w:szCs w:val="16"/>
              </w:rPr>
              <w:t xml:space="preserve">42, </w:t>
            </w:r>
            <w:r w:rsidRPr="007A4C77">
              <w:rPr>
                <w:rFonts w:cs="Arial"/>
                <w:sz w:val="16"/>
                <w:szCs w:val="16"/>
                <w:lang w:eastAsia="zh-CN"/>
              </w:rPr>
              <w:t>43</w:t>
            </w:r>
            <w:r w:rsidRPr="007A4C77">
              <w:rPr>
                <w:rFonts w:cs="Arial" w:hint="eastAsia"/>
                <w:sz w:val="16"/>
                <w:szCs w:val="16"/>
              </w:rPr>
              <w:t xml:space="preserve">, </w:t>
            </w:r>
            <w:proofErr w:type="spellStart"/>
            <w:r w:rsidRPr="007A4C77">
              <w:rPr>
                <w:rFonts w:cs="Arial" w:hint="eastAsia"/>
                <w:i/>
                <w:sz w:val="16"/>
                <w:szCs w:val="16"/>
              </w:rPr>
              <w:t>new_band</w:t>
            </w:r>
            <w:proofErr w:type="spellEnd"/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proofErr w:type="spellEnd"/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</w:rPr>
            </w:pPr>
          </w:p>
        </w:tc>
      </w:tr>
      <w:tr w:rsidR="007A4C77" w:rsidTr="00D7504F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7A4C77" w:rsidRPr="007A4C77" w:rsidRDefault="007A4C77" w:rsidP="00D750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7A4C77">
              <w:rPr>
                <w:rFonts w:eastAsiaTheme="minorEastAsia" w:cs="Arial" w:hint="eastAsia"/>
                <w:sz w:val="16"/>
                <w:szCs w:val="16"/>
              </w:rPr>
              <w:t>E-UTRA Band 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proofErr w:type="spellEnd"/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eastAsiaTheme="minorEastAsia" w:cs="Arial"/>
                <w:sz w:val="16"/>
                <w:szCs w:val="16"/>
              </w:rPr>
            </w:pPr>
            <w:r w:rsidRPr="007A4C77">
              <w:rPr>
                <w:rFonts w:eastAsiaTheme="minorEastAsia" w:cs="Arial" w:hint="eastAsia"/>
                <w:sz w:val="16"/>
                <w:szCs w:val="16"/>
              </w:rPr>
              <w:t>15</w:t>
            </w:r>
          </w:p>
        </w:tc>
      </w:tr>
      <w:tr w:rsidR="007A4C77" w:rsidTr="00D7504F">
        <w:trPr>
          <w:trHeight w:val="153"/>
          <w:jc w:val="center"/>
        </w:trPr>
        <w:tc>
          <w:tcPr>
            <w:tcW w:w="960" w:type="dxa"/>
            <w:vMerge/>
            <w:shd w:val="clear" w:color="auto" w:fill="auto"/>
          </w:tcPr>
          <w:p w:rsidR="007A4C77" w:rsidRPr="007A4C77" w:rsidRDefault="007A4C77" w:rsidP="00D750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7A4C77">
              <w:rPr>
                <w:rFonts w:cs="Arial" w:hint="eastAsia"/>
                <w:sz w:val="16"/>
                <w:szCs w:val="16"/>
              </w:rPr>
              <w:t>E-UTRA Band 34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R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DL_low</w:t>
            </w:r>
            <w:proofErr w:type="spellEnd"/>
            <w:r w:rsidRPr="007A4C77">
              <w:rPr>
                <w:rFonts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6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7A4C77" w:rsidRPr="007A4C77" w:rsidRDefault="007A4C77" w:rsidP="00D7504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proofErr w:type="spellStart"/>
            <w:r w:rsidRPr="007A4C77">
              <w:rPr>
                <w:rFonts w:cs="Arial"/>
                <w:sz w:val="16"/>
                <w:szCs w:val="16"/>
                <w:lang w:eastAsia="en-US"/>
              </w:rPr>
              <w:t>F</w:t>
            </w:r>
            <w:r w:rsidRPr="007A4C77">
              <w:rPr>
                <w:rFonts w:cs="Arial"/>
                <w:sz w:val="16"/>
                <w:szCs w:val="16"/>
                <w:vertAlign w:val="subscript"/>
                <w:lang w:eastAsia="en-US"/>
              </w:rPr>
              <w:t>DL_high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</w:rPr>
            </w:pPr>
            <w:r w:rsidRPr="007A4C77">
              <w:rPr>
                <w:rFonts w:cs="Arial" w:hint="eastAsia"/>
                <w:sz w:val="16"/>
                <w:szCs w:val="16"/>
              </w:rPr>
              <w:t>-50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29" w:type="dxa"/>
            <w:shd w:val="clear" w:color="auto" w:fill="auto"/>
            <w:noWrap/>
            <w:vAlign w:val="center"/>
          </w:tcPr>
          <w:p w:rsidR="007A4C77" w:rsidRPr="007A4C77" w:rsidRDefault="007A4C77" w:rsidP="00D7504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7A4C77">
              <w:rPr>
                <w:rFonts w:eastAsiaTheme="minorEastAsia" w:cs="Arial" w:hint="eastAsia"/>
                <w:sz w:val="16"/>
                <w:szCs w:val="16"/>
              </w:rPr>
              <w:t xml:space="preserve">15, </w:t>
            </w:r>
            <w:r w:rsidRPr="007A4C77">
              <w:rPr>
                <w:rFonts w:cs="Arial" w:hint="eastAsia"/>
                <w:color w:val="FF0000"/>
                <w:sz w:val="16"/>
                <w:szCs w:val="16"/>
              </w:rPr>
              <w:t>X</w:t>
            </w:r>
          </w:p>
        </w:tc>
      </w:tr>
      <w:tr w:rsidR="007A4C77" w:rsidRPr="00BE6D03" w:rsidTr="00D7504F">
        <w:trPr>
          <w:trHeight w:val="207"/>
          <w:jc w:val="center"/>
        </w:trPr>
        <w:tc>
          <w:tcPr>
            <w:tcW w:w="8946" w:type="dxa"/>
            <w:gridSpan w:val="8"/>
            <w:shd w:val="clear" w:color="auto" w:fill="auto"/>
          </w:tcPr>
          <w:p w:rsidR="007A4C77" w:rsidRPr="007A4C77" w:rsidRDefault="007A4C77" w:rsidP="00D7504F">
            <w:pPr>
              <w:pStyle w:val="TAN"/>
              <w:rPr>
                <w:rFonts w:cs="Arial"/>
                <w:lang w:eastAsia="en-US"/>
              </w:rPr>
            </w:pPr>
            <w:r w:rsidRPr="007A4C77">
              <w:rPr>
                <w:rFonts w:cs="Arial"/>
                <w:lang w:eastAsia="en-US"/>
              </w:rPr>
              <w:t>NOTE 15:</w:t>
            </w:r>
            <w:r w:rsidRPr="007A4C77">
              <w:rPr>
                <w:rFonts w:cs="Arial"/>
                <w:vertAlign w:val="superscript"/>
                <w:lang w:eastAsia="en-US"/>
              </w:rPr>
              <w:tab/>
            </w:r>
            <w:r w:rsidRPr="007A4C77">
              <w:rPr>
                <w:rFonts w:cs="Arial"/>
                <w:lang w:eastAsia="en-US"/>
              </w:rPr>
              <w:t>These requirements also apply for the frequency ranges that are less than F</w:t>
            </w:r>
            <w:r w:rsidRPr="007A4C77">
              <w:rPr>
                <w:rFonts w:cs="Arial"/>
                <w:vertAlign w:val="subscript"/>
                <w:lang w:eastAsia="en-US"/>
              </w:rPr>
              <w:t xml:space="preserve">OOB </w:t>
            </w:r>
            <w:r w:rsidRPr="007A4C77">
              <w:rPr>
                <w:rFonts w:cs="Arial"/>
                <w:lang w:eastAsia="en-US"/>
              </w:rPr>
              <w:t>(MHz) in Table 6.6.3.1-1 and Table 6.6.3.1A-1 from the edge of the channel bandwidth.</w:t>
            </w:r>
          </w:p>
          <w:p w:rsidR="007A4C77" w:rsidRPr="007A4C77" w:rsidRDefault="007A4C77" w:rsidP="00D7504F">
            <w:pPr>
              <w:pStyle w:val="TAN"/>
              <w:rPr>
                <w:rFonts w:eastAsiaTheme="minorEastAsia" w:cs="Arial"/>
                <w:color w:val="FF0000"/>
                <w:sz w:val="16"/>
                <w:szCs w:val="16"/>
              </w:rPr>
            </w:pPr>
            <w:r w:rsidRPr="007A4C77">
              <w:rPr>
                <w:rFonts w:cs="Arial"/>
                <w:color w:val="FF0000"/>
                <w:lang w:eastAsia="en-US"/>
              </w:rPr>
              <w:t xml:space="preserve">NOTE </w:t>
            </w:r>
            <w:r w:rsidRPr="007A4C77">
              <w:rPr>
                <w:rFonts w:eastAsiaTheme="minorEastAsia" w:cs="Arial" w:hint="eastAsia"/>
                <w:color w:val="FF0000"/>
              </w:rPr>
              <w:t>X</w:t>
            </w:r>
            <w:r w:rsidRPr="007A4C77">
              <w:rPr>
                <w:rFonts w:cs="Arial"/>
                <w:color w:val="FF0000"/>
                <w:lang w:eastAsia="en-US"/>
              </w:rPr>
              <w:t>:</w:t>
            </w:r>
            <w:r w:rsidRPr="007A4C77">
              <w:rPr>
                <w:rFonts w:cs="Arial"/>
                <w:color w:val="FF0000"/>
                <w:lang w:eastAsia="en-US"/>
              </w:rPr>
              <w:tab/>
            </w:r>
            <w:r w:rsidRPr="007A4C77">
              <w:rPr>
                <w:rFonts w:eastAsia="SimSun" w:cs="Arial"/>
                <w:color w:val="FF0000"/>
                <w:lang w:eastAsia="zh-CN"/>
              </w:rPr>
              <w:t>This requirement is applicable for carriers with bandwidth confined within 1</w:t>
            </w:r>
            <w:r w:rsidRPr="007A4C77">
              <w:rPr>
                <w:rFonts w:cs="Arial" w:hint="eastAsia"/>
                <w:color w:val="FF0000"/>
              </w:rPr>
              <w:t>920</w:t>
            </w:r>
            <w:r w:rsidRPr="007A4C77">
              <w:rPr>
                <w:rFonts w:eastAsia="SimSun" w:cs="Arial"/>
                <w:color w:val="FF0000"/>
                <w:lang w:eastAsia="zh-CN"/>
              </w:rPr>
              <w:t>-19</w:t>
            </w:r>
            <w:r w:rsidRPr="007A4C77">
              <w:rPr>
                <w:rFonts w:cs="Arial" w:hint="eastAsia"/>
                <w:color w:val="FF0000"/>
              </w:rPr>
              <w:t>80</w:t>
            </w:r>
            <w:r w:rsidRPr="007A4C77">
              <w:rPr>
                <w:rFonts w:eastAsia="SimSun" w:cs="Arial" w:hint="eastAsia"/>
                <w:color w:val="FF0000"/>
                <w:lang w:eastAsia="zh-CN"/>
              </w:rPr>
              <w:t xml:space="preserve"> </w:t>
            </w:r>
            <w:proofErr w:type="spellStart"/>
            <w:r w:rsidRPr="007A4C77">
              <w:rPr>
                <w:rFonts w:eastAsia="SimSun" w:cs="Arial"/>
                <w:color w:val="FF0000"/>
                <w:lang w:eastAsia="zh-CN"/>
              </w:rPr>
              <w:t>MHz</w:t>
            </w:r>
            <w:r w:rsidRPr="007A4C77">
              <w:rPr>
                <w:rFonts w:cs="Arial" w:hint="eastAsia"/>
                <w:color w:val="FF0000"/>
              </w:rPr>
              <w:t>.</w:t>
            </w:r>
            <w:proofErr w:type="spellEnd"/>
          </w:p>
        </w:tc>
      </w:tr>
    </w:tbl>
    <w:p w:rsidR="007A4C77" w:rsidRDefault="007A4C77" w:rsidP="007A4C77">
      <w:pPr>
        <w:pStyle w:val="BodyText"/>
        <w:rPr>
          <w:rFonts w:eastAsiaTheme="minorEastAsia"/>
          <w:lang w:val="en-GB"/>
        </w:rPr>
      </w:pPr>
    </w:p>
    <w:p w:rsidR="007A4C77" w:rsidRDefault="007A4C77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emission </w:t>
      </w:r>
      <w:r w:rsidR="00830853">
        <w:rPr>
          <w:rFonts w:eastAsiaTheme="minorEastAsia" w:hint="eastAsia"/>
          <w:lang w:val="en-GB"/>
        </w:rPr>
        <w:t>limit</w:t>
      </w:r>
      <w:r>
        <w:rPr>
          <w:rFonts w:eastAsiaTheme="minorEastAsia" w:hint="eastAsia"/>
          <w:lang w:val="en-GB"/>
        </w:rPr>
        <w:t xml:space="preserve"> cannot be met without the lower duplexer because sufficient </w:t>
      </w:r>
      <w:proofErr w:type="spellStart"/>
      <w:r>
        <w:rPr>
          <w:rFonts w:eastAsiaTheme="minorEastAsia" w:hint="eastAsia"/>
          <w:lang w:val="en-GB"/>
        </w:rPr>
        <w:t>attentunation</w:t>
      </w:r>
      <w:proofErr w:type="spellEnd"/>
      <w:r>
        <w:rPr>
          <w:rFonts w:eastAsiaTheme="minorEastAsia" w:hint="eastAsia"/>
          <w:lang w:val="en-GB"/>
        </w:rPr>
        <w:t xml:space="preserve"> to Band 34 cannot </w:t>
      </w:r>
      <w:proofErr w:type="gramStart"/>
      <w:r>
        <w:rPr>
          <w:rFonts w:eastAsiaTheme="minorEastAsia" w:hint="eastAsia"/>
          <w:lang w:val="en-GB"/>
        </w:rPr>
        <w:t>achieved</w:t>
      </w:r>
      <w:proofErr w:type="gramEnd"/>
      <w:r>
        <w:rPr>
          <w:rFonts w:eastAsiaTheme="minorEastAsia" w:hint="eastAsia"/>
          <w:lang w:val="en-GB"/>
        </w:rPr>
        <w:t xml:space="preserve"> with the upper duplexer. Therefore th</w:t>
      </w:r>
      <w:r w:rsidR="00830853">
        <w:rPr>
          <w:rFonts w:eastAsiaTheme="minorEastAsia" w:hint="eastAsia"/>
          <w:lang w:val="en-GB"/>
        </w:rPr>
        <w:t>e</w:t>
      </w:r>
      <w:r>
        <w:rPr>
          <w:rFonts w:eastAsiaTheme="minorEastAsia" w:hint="eastAsia"/>
          <w:lang w:val="en-GB"/>
        </w:rPr>
        <w:t xml:space="preserve"> requirement imposes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need for an additional duplexer covering Band 1 </w:t>
      </w:r>
      <w:proofErr w:type="spellStart"/>
      <w:r>
        <w:rPr>
          <w:rFonts w:eastAsiaTheme="minorEastAsia" w:hint="eastAsia"/>
          <w:lang w:val="en-GB"/>
        </w:rPr>
        <w:t>freqeuncies</w:t>
      </w:r>
      <w:proofErr w:type="spellEnd"/>
      <w:r>
        <w:rPr>
          <w:rFonts w:eastAsiaTheme="minorEastAsia" w:hint="eastAsia"/>
          <w:lang w:val="en-GB"/>
        </w:rPr>
        <w:t>.</w:t>
      </w:r>
      <w:r w:rsidR="00830853">
        <w:rPr>
          <w:rFonts w:eastAsiaTheme="minorEastAsia" w:hint="eastAsia"/>
          <w:lang w:val="en-GB"/>
        </w:rPr>
        <w:t xml:space="preserve"> Therefore, this is quite a strong constraint that would not allow any degradation in Band 1 performance.</w:t>
      </w:r>
    </w:p>
    <w:p w:rsidR="007A4C77" w:rsidRDefault="007A4C77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There is an argument in [5]</w:t>
      </w:r>
      <w:r w:rsidR="00830853">
        <w:rPr>
          <w:rFonts w:eastAsiaTheme="minorEastAsia" w:hint="eastAsia"/>
          <w:lang w:val="en-GB"/>
        </w:rPr>
        <w:t xml:space="preserve"> about Rx side, i.e., the </w:t>
      </w:r>
      <w:r>
        <w:rPr>
          <w:rFonts w:eastAsiaTheme="minorEastAsia"/>
          <w:lang w:val="en-GB"/>
        </w:rPr>
        <w:t>receiver</w:t>
      </w:r>
      <w:r>
        <w:rPr>
          <w:rFonts w:eastAsiaTheme="minorEastAsia" w:hint="eastAsia"/>
          <w:lang w:val="en-GB"/>
        </w:rPr>
        <w:t xml:space="preserve"> </w:t>
      </w:r>
      <w:r w:rsidR="00830853">
        <w:rPr>
          <w:rFonts w:eastAsiaTheme="minorEastAsia" w:hint="eastAsia"/>
          <w:lang w:val="en-GB"/>
        </w:rPr>
        <w:t xml:space="preserve">out-of-band </w:t>
      </w:r>
      <w:r>
        <w:rPr>
          <w:rFonts w:eastAsiaTheme="minorEastAsia" w:hint="eastAsia"/>
          <w:lang w:val="en-GB"/>
        </w:rPr>
        <w:t>blocking is discussed.</w:t>
      </w:r>
      <w:r w:rsidR="00830853">
        <w:rPr>
          <w:rFonts w:eastAsiaTheme="minorEastAsia" w:hint="eastAsia"/>
          <w:lang w:val="en-GB"/>
        </w:rPr>
        <w:t xml:space="preserve"> It is also possible to introduce the frequency specific requirement in the </w:t>
      </w:r>
      <w:r w:rsidR="00830853">
        <w:rPr>
          <w:rFonts w:eastAsiaTheme="minorEastAsia"/>
          <w:lang w:val="en-GB"/>
        </w:rPr>
        <w:t>receiver</w:t>
      </w:r>
      <w:r w:rsidR="00830853">
        <w:rPr>
          <w:rFonts w:eastAsiaTheme="minorEastAsia" w:hint="eastAsia"/>
          <w:lang w:val="en-GB"/>
        </w:rPr>
        <w:t xml:space="preserve"> side. However, we believe </w:t>
      </w:r>
      <w:proofErr w:type="spellStart"/>
      <w:proofErr w:type="gramStart"/>
      <w:r w:rsidR="00830853">
        <w:rPr>
          <w:rFonts w:eastAsiaTheme="minorEastAsia" w:hint="eastAsia"/>
          <w:lang w:val="en-GB"/>
        </w:rPr>
        <w:t>Tx</w:t>
      </w:r>
      <w:proofErr w:type="spellEnd"/>
      <w:proofErr w:type="gramEnd"/>
      <w:r w:rsidR="00830853">
        <w:rPr>
          <w:rFonts w:eastAsiaTheme="minorEastAsia" w:hint="eastAsia"/>
          <w:lang w:val="en-GB"/>
        </w:rPr>
        <w:t xml:space="preserve"> side is quite restrictive</w:t>
      </w:r>
      <w:r w:rsidR="00F106EF">
        <w:rPr>
          <w:rFonts w:eastAsiaTheme="minorEastAsia" w:hint="eastAsia"/>
          <w:lang w:val="en-GB"/>
        </w:rPr>
        <w:t xml:space="preserve"> and related to regulatory requirement</w:t>
      </w:r>
      <w:r w:rsidR="00830853">
        <w:rPr>
          <w:rFonts w:eastAsiaTheme="minorEastAsia" w:hint="eastAsia"/>
          <w:lang w:val="en-GB"/>
        </w:rPr>
        <w:t xml:space="preserve">; therefore, it </w:t>
      </w:r>
      <w:r w:rsidR="00F106EF">
        <w:rPr>
          <w:rFonts w:eastAsiaTheme="minorEastAsia" w:hint="eastAsia"/>
          <w:lang w:val="en-GB"/>
        </w:rPr>
        <w:t>would be</w:t>
      </w:r>
      <w:r w:rsidR="00830853">
        <w:rPr>
          <w:rFonts w:eastAsiaTheme="minorEastAsia" w:hint="eastAsia"/>
          <w:lang w:val="en-GB"/>
        </w:rPr>
        <w:t xml:space="preserve"> sufficient only to </w:t>
      </w:r>
      <w:r w:rsidR="00830853">
        <w:rPr>
          <w:rFonts w:eastAsiaTheme="minorEastAsia"/>
          <w:lang w:val="en-GB"/>
        </w:rPr>
        <w:t>specify</w:t>
      </w:r>
      <w:r w:rsidR="00830853">
        <w:rPr>
          <w:rFonts w:eastAsiaTheme="minorEastAsia" w:hint="eastAsia"/>
          <w:lang w:val="en-GB"/>
        </w:rPr>
        <w:t xml:space="preserve"> the </w:t>
      </w:r>
      <w:proofErr w:type="spellStart"/>
      <w:r w:rsidR="00830853">
        <w:rPr>
          <w:rFonts w:eastAsiaTheme="minorEastAsia" w:hint="eastAsia"/>
          <w:lang w:val="en-GB"/>
        </w:rPr>
        <w:t>Tx</w:t>
      </w:r>
      <w:proofErr w:type="spellEnd"/>
      <w:r w:rsidR="00830853">
        <w:rPr>
          <w:rFonts w:eastAsiaTheme="minorEastAsia" w:hint="eastAsia"/>
          <w:lang w:val="en-GB"/>
        </w:rPr>
        <w:t xml:space="preserve"> side </w:t>
      </w:r>
      <w:r w:rsidR="008057F8">
        <w:rPr>
          <w:rFonts w:eastAsiaTheme="minorEastAsia" w:hint="eastAsia"/>
          <w:lang w:val="en-GB"/>
        </w:rPr>
        <w:t>in</w:t>
      </w:r>
      <w:r w:rsidR="00F106EF">
        <w:rPr>
          <w:rFonts w:eastAsiaTheme="minorEastAsia" w:hint="eastAsia"/>
          <w:lang w:val="en-GB"/>
        </w:rPr>
        <w:t xml:space="preserve"> a form of </w:t>
      </w:r>
      <w:r w:rsidR="00830853">
        <w:rPr>
          <w:rFonts w:eastAsiaTheme="minorEastAsia" w:hint="eastAsia"/>
          <w:lang w:val="en-GB"/>
        </w:rPr>
        <w:t xml:space="preserve">the spurious emission </w:t>
      </w:r>
      <w:r w:rsidR="00F106EF">
        <w:rPr>
          <w:rFonts w:eastAsiaTheme="minorEastAsia"/>
          <w:lang w:val="en-GB"/>
        </w:rPr>
        <w:t>requirement</w:t>
      </w:r>
      <w:r w:rsidR="00F106EF">
        <w:rPr>
          <w:rFonts w:eastAsiaTheme="minorEastAsia" w:hint="eastAsia"/>
          <w:lang w:val="en-GB"/>
        </w:rPr>
        <w:t xml:space="preserve"> </w:t>
      </w:r>
      <w:r w:rsidR="00830853">
        <w:rPr>
          <w:rFonts w:eastAsiaTheme="minorEastAsia" w:hint="eastAsia"/>
          <w:lang w:val="en-GB"/>
        </w:rPr>
        <w:t xml:space="preserve">for </w:t>
      </w:r>
      <w:r w:rsidR="00830853">
        <w:rPr>
          <w:rFonts w:eastAsiaTheme="minorEastAsia"/>
          <w:lang w:val="en-GB"/>
        </w:rPr>
        <w:t>coexistence</w:t>
      </w:r>
      <w:r w:rsidR="00830853">
        <w:rPr>
          <w:rFonts w:eastAsiaTheme="minorEastAsia" w:hint="eastAsia"/>
          <w:lang w:val="en-GB"/>
        </w:rPr>
        <w:t xml:space="preserve"> with Band 34.</w:t>
      </w:r>
    </w:p>
    <w:p w:rsidR="00250BC0" w:rsidRPr="00250BC0" w:rsidRDefault="00250BC0" w:rsidP="009C4254">
      <w:pPr>
        <w:pStyle w:val="BodyText"/>
        <w:rPr>
          <w:rFonts w:eastAsiaTheme="minorEastAsia"/>
        </w:rPr>
      </w:pPr>
    </w:p>
    <w:p w:rsidR="0040763F" w:rsidRPr="00645F58" w:rsidRDefault="00250BC0" w:rsidP="0040763F">
      <w:pPr>
        <w:pStyle w:val="Heading2"/>
        <w:numPr>
          <w:ilvl w:val="0"/>
          <w:numId w:val="0"/>
        </w:numPr>
        <w:rPr>
          <w:rFonts w:eastAsiaTheme="minorEastAsia"/>
          <w:lang w:eastAsia="ja-JP"/>
        </w:rPr>
      </w:pPr>
      <w:r>
        <w:rPr>
          <w:rFonts w:hint="eastAsia"/>
        </w:rPr>
        <w:t>2.</w:t>
      </w:r>
      <w:r>
        <w:rPr>
          <w:rFonts w:eastAsiaTheme="minorEastAsia" w:hint="eastAsia"/>
          <w:lang w:eastAsia="ja-JP"/>
        </w:rPr>
        <w:t>2</w:t>
      </w:r>
      <w:r w:rsidR="0040763F">
        <w:rPr>
          <w:rFonts w:eastAsiaTheme="minorEastAsia" w:hint="eastAsia"/>
          <w:lang w:eastAsia="ja-JP"/>
        </w:rPr>
        <w:tab/>
        <w:t>Approach 2</w:t>
      </w:r>
    </w:p>
    <w:p w:rsidR="00645F58" w:rsidRDefault="00645F58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Apporach-2 presented in [</w:t>
      </w:r>
      <w:r w:rsidR="007A4C77">
        <w:rPr>
          <w:rFonts w:eastAsiaTheme="minorEastAsia" w:hint="eastAsia"/>
          <w:lang w:val="en-GB"/>
        </w:rPr>
        <w:t>5</w:t>
      </w:r>
      <w:r>
        <w:rPr>
          <w:rFonts w:eastAsiaTheme="minorEastAsia" w:hint="eastAsia"/>
          <w:lang w:val="en-GB"/>
        </w:rPr>
        <w:t xml:space="preserve">] shows an example of UTRA band XIX. The band </w:t>
      </w:r>
      <w:r>
        <w:rPr>
          <w:rFonts w:eastAsiaTheme="minorEastAsia"/>
          <w:lang w:val="en-GB"/>
        </w:rPr>
        <w:t xml:space="preserve">is the extension of </w:t>
      </w:r>
      <w:r w:rsidR="0040763F">
        <w:rPr>
          <w:rFonts w:eastAsiaTheme="minorEastAsia" w:hint="eastAsia"/>
          <w:lang w:val="en-GB"/>
        </w:rPr>
        <w:t>UTRA</w:t>
      </w:r>
      <w:r>
        <w:rPr>
          <w:rFonts w:eastAsiaTheme="minorEastAsia" w:hint="eastAsia"/>
          <w:lang w:val="en-GB"/>
        </w:rPr>
        <w:t xml:space="preserve"> ba</w:t>
      </w:r>
      <w:r>
        <w:rPr>
          <w:rFonts w:eastAsiaTheme="minorEastAsia"/>
          <w:lang w:val="en-GB"/>
        </w:rPr>
        <w:t>nd</w:t>
      </w:r>
      <w:r>
        <w:rPr>
          <w:rFonts w:eastAsiaTheme="minorEastAsia" w:hint="eastAsia"/>
          <w:lang w:val="en-GB"/>
        </w:rPr>
        <w:t xml:space="preserve"> VI. In, TS25.307,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support of UTRA band VI is mandated for the UE supporting UTRA band XIX.</w:t>
      </w:r>
    </w:p>
    <w:p w:rsidR="00C55B26" w:rsidRDefault="00617B2B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</w:t>
      </w:r>
      <w:r w:rsidR="00C55B26">
        <w:rPr>
          <w:rFonts w:eastAsiaTheme="minorEastAsia" w:hint="eastAsia"/>
          <w:lang w:val="en-GB"/>
        </w:rPr>
        <w:t>the case of</w:t>
      </w:r>
      <w:r>
        <w:rPr>
          <w:rFonts w:eastAsiaTheme="minorEastAsia" w:hint="eastAsia"/>
          <w:lang w:val="en-GB"/>
        </w:rPr>
        <w:t xml:space="preserve"> Band XIX, </w:t>
      </w:r>
      <w:r w:rsidR="00C55B26">
        <w:rPr>
          <w:rFonts w:eastAsiaTheme="minorEastAsia" w:hint="eastAsia"/>
          <w:lang w:val="en-GB"/>
        </w:rPr>
        <w:t xml:space="preserve">there is enough implementation </w:t>
      </w:r>
      <w:proofErr w:type="gramStart"/>
      <w:r w:rsidR="00C55B26">
        <w:rPr>
          <w:rFonts w:eastAsiaTheme="minorEastAsia" w:hint="eastAsia"/>
          <w:lang w:val="en-GB"/>
        </w:rPr>
        <w:t>margin</w:t>
      </w:r>
      <w:proofErr w:type="gramEnd"/>
      <w:r w:rsidR="00C55B26">
        <w:rPr>
          <w:rFonts w:eastAsiaTheme="minorEastAsia" w:hint="eastAsia"/>
          <w:lang w:val="en-GB"/>
        </w:rPr>
        <w:t xml:space="preserve"> to meet both Band VI and XIX </w:t>
      </w:r>
      <w:r w:rsidR="00C55B26">
        <w:rPr>
          <w:rFonts w:eastAsiaTheme="minorEastAsia"/>
          <w:lang w:val="en-GB"/>
        </w:rPr>
        <w:t>requirement</w:t>
      </w:r>
      <w:r w:rsidR="00C55B26">
        <w:rPr>
          <w:rFonts w:eastAsiaTheme="minorEastAsia" w:hint="eastAsia"/>
          <w:lang w:val="en-GB"/>
        </w:rPr>
        <w:t xml:space="preserve"> with a single duplexer. Therefore it is </w:t>
      </w:r>
      <w:r w:rsidR="007B16D5">
        <w:rPr>
          <w:rFonts w:eastAsiaTheme="minorEastAsia" w:hint="eastAsia"/>
          <w:lang w:val="en-GB"/>
        </w:rPr>
        <w:t>reasonable</w:t>
      </w:r>
      <w:r w:rsidR="00C55B26">
        <w:rPr>
          <w:rFonts w:eastAsiaTheme="minorEastAsia" w:hint="eastAsia"/>
          <w:lang w:val="en-GB"/>
        </w:rPr>
        <w:t xml:space="preserve"> to presume that the band XIX UE can support band VI, too.</w:t>
      </w:r>
    </w:p>
    <w:p w:rsidR="000367A5" w:rsidRDefault="004A7C59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the case of the </w:t>
      </w:r>
      <w:r w:rsidR="00C55B26">
        <w:rPr>
          <w:rFonts w:eastAsiaTheme="minorEastAsia" w:hint="eastAsia"/>
          <w:lang w:val="en-GB"/>
        </w:rPr>
        <w:t>new band for 2GHz FDD LTE</w:t>
      </w:r>
      <w:r>
        <w:rPr>
          <w:rFonts w:eastAsiaTheme="minorEastAsia" w:hint="eastAsia"/>
          <w:lang w:val="en-GB"/>
        </w:rPr>
        <w:t>, t</w:t>
      </w:r>
      <w:r w:rsidR="00C55B26">
        <w:rPr>
          <w:rFonts w:eastAsiaTheme="minorEastAsia" w:hint="eastAsia"/>
          <w:lang w:val="en-GB"/>
        </w:rPr>
        <w:t xml:space="preserve">he agreed assumption is </w:t>
      </w:r>
      <w:r>
        <w:rPr>
          <w:rFonts w:eastAsiaTheme="minorEastAsia" w:hint="eastAsia"/>
          <w:lang w:val="en-GB"/>
        </w:rPr>
        <w:t xml:space="preserve">that </w:t>
      </w:r>
      <w:r w:rsidR="00C55B26">
        <w:rPr>
          <w:rFonts w:eastAsiaTheme="minorEastAsia" w:hint="eastAsia"/>
          <w:lang w:val="en-GB"/>
        </w:rPr>
        <w:t xml:space="preserve">one </w:t>
      </w:r>
      <w:r>
        <w:rPr>
          <w:rFonts w:eastAsiaTheme="minorEastAsia" w:hint="eastAsia"/>
          <w:lang w:val="en-GB"/>
        </w:rPr>
        <w:t xml:space="preserve">of </w:t>
      </w:r>
      <w:r w:rsidR="00C55B26">
        <w:rPr>
          <w:rFonts w:eastAsiaTheme="minorEastAsia" w:hint="eastAsia"/>
          <w:lang w:val="en-GB"/>
        </w:rPr>
        <w:t>duplexer</w:t>
      </w:r>
      <w:r>
        <w:rPr>
          <w:rFonts w:eastAsiaTheme="minorEastAsia" w:hint="eastAsia"/>
          <w:lang w:val="en-GB"/>
        </w:rPr>
        <w:t>s</w:t>
      </w:r>
      <w:r w:rsidR="00C55B26">
        <w:rPr>
          <w:rFonts w:eastAsiaTheme="minorEastAsia" w:hint="eastAsia"/>
          <w:lang w:val="en-GB"/>
        </w:rPr>
        <w:t xml:space="preserve"> </w:t>
      </w:r>
      <w:r w:rsidR="007B16D5">
        <w:rPr>
          <w:rFonts w:eastAsiaTheme="minorEastAsia" w:hint="eastAsia"/>
          <w:lang w:val="en-GB"/>
        </w:rPr>
        <w:t>is the same as Band 1 duplexer. T</w:t>
      </w:r>
      <w:r w:rsidR="007B16D5">
        <w:rPr>
          <w:rFonts w:eastAsiaTheme="minorEastAsia"/>
          <w:lang w:val="en-GB"/>
        </w:rPr>
        <w:t>h</w:t>
      </w:r>
      <w:r w:rsidR="007B16D5">
        <w:rPr>
          <w:rFonts w:eastAsiaTheme="minorEastAsia" w:hint="eastAsia"/>
          <w:lang w:val="en-GB"/>
        </w:rPr>
        <w:t xml:space="preserve">erefore, it is </w:t>
      </w:r>
      <w:r w:rsidR="00054602">
        <w:rPr>
          <w:rFonts w:eastAsiaTheme="minorEastAsia" w:hint="eastAsia"/>
          <w:lang w:val="en-GB"/>
        </w:rPr>
        <w:t xml:space="preserve">also </w:t>
      </w:r>
      <w:r w:rsidR="00054602">
        <w:rPr>
          <w:rFonts w:eastAsiaTheme="minorEastAsia"/>
          <w:lang w:val="en-GB"/>
        </w:rPr>
        <w:t>reasonable</w:t>
      </w:r>
      <w:r w:rsidR="00054602">
        <w:rPr>
          <w:rFonts w:eastAsiaTheme="minorEastAsia" w:hint="eastAsia"/>
          <w:lang w:val="en-GB"/>
        </w:rPr>
        <w:t xml:space="preserve"> </w:t>
      </w:r>
      <w:r w:rsidR="007B16D5">
        <w:rPr>
          <w:rFonts w:eastAsiaTheme="minorEastAsia" w:hint="eastAsia"/>
          <w:lang w:val="en-GB"/>
        </w:rPr>
        <w:t>that th</w:t>
      </w:r>
      <w:r w:rsidR="00054602">
        <w:rPr>
          <w:rFonts w:eastAsiaTheme="minorEastAsia" w:hint="eastAsia"/>
          <w:lang w:val="en-GB"/>
        </w:rPr>
        <w:t xml:space="preserve">e new band UE can support Band 1 </w:t>
      </w:r>
      <w:r>
        <w:rPr>
          <w:rFonts w:eastAsiaTheme="minorEastAsia" w:hint="eastAsia"/>
          <w:lang w:val="en-GB"/>
        </w:rPr>
        <w:t>without extra hardware component</w:t>
      </w:r>
      <w:r w:rsidR="00054602">
        <w:rPr>
          <w:rFonts w:eastAsiaTheme="minorEastAsia" w:hint="eastAsia"/>
          <w:lang w:val="en-GB"/>
        </w:rPr>
        <w:t xml:space="preserve">. Some extra costs are </w:t>
      </w:r>
      <w:r w:rsidR="00AA07E9">
        <w:rPr>
          <w:rFonts w:eastAsiaTheme="minorEastAsia" w:hint="eastAsia"/>
          <w:lang w:val="en-GB"/>
        </w:rPr>
        <w:t xml:space="preserve">still </w:t>
      </w:r>
      <w:r w:rsidR="00054602">
        <w:rPr>
          <w:rFonts w:eastAsiaTheme="minorEastAsia" w:hint="eastAsia"/>
          <w:lang w:val="en-GB"/>
        </w:rPr>
        <w:t xml:space="preserve">expected due to additional signalling support of Band 1 and conformance testing for signalling and RF </w:t>
      </w:r>
      <w:r w:rsidR="00054602">
        <w:rPr>
          <w:rFonts w:eastAsiaTheme="minorEastAsia"/>
          <w:lang w:val="en-GB"/>
        </w:rPr>
        <w:t>capabilities</w:t>
      </w:r>
      <w:r>
        <w:rPr>
          <w:rFonts w:eastAsiaTheme="minorEastAsia" w:hint="eastAsia"/>
          <w:lang w:val="en-GB"/>
        </w:rPr>
        <w:t xml:space="preserve"> if Band 1 support is mandated</w:t>
      </w:r>
      <w:r w:rsidR="00054602">
        <w:rPr>
          <w:rFonts w:eastAsiaTheme="minorEastAsia" w:hint="eastAsia"/>
          <w:lang w:val="en-GB"/>
        </w:rPr>
        <w:t>.</w:t>
      </w:r>
    </w:p>
    <w:p w:rsidR="004A7C59" w:rsidRDefault="00054602" w:rsidP="009C4254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1 is a core band for UTRA and there are increasing </w:t>
      </w:r>
      <w:r w:rsidR="00AA07E9">
        <w:rPr>
          <w:rFonts w:eastAsiaTheme="minorEastAsia" w:hint="eastAsia"/>
          <w:lang w:val="en-GB"/>
        </w:rPr>
        <w:t>E-UTRA</w:t>
      </w:r>
      <w:r>
        <w:rPr>
          <w:rFonts w:eastAsiaTheme="minorEastAsia" w:hint="eastAsia"/>
          <w:lang w:val="en-GB"/>
        </w:rPr>
        <w:t xml:space="preserve"> deployments. Therefore it would be </w:t>
      </w:r>
      <w:r>
        <w:rPr>
          <w:rFonts w:eastAsiaTheme="minorEastAsia"/>
          <w:lang w:val="en-GB"/>
        </w:rPr>
        <w:t>favourable</w:t>
      </w:r>
      <w:r>
        <w:rPr>
          <w:rFonts w:eastAsiaTheme="minorEastAsia" w:hint="eastAsia"/>
          <w:lang w:val="en-GB"/>
        </w:rPr>
        <w:t xml:space="preserve"> the new </w:t>
      </w:r>
      <w:r w:rsidR="004A7C59">
        <w:rPr>
          <w:rFonts w:eastAsiaTheme="minorEastAsia" w:hint="eastAsia"/>
          <w:lang w:val="en-GB"/>
        </w:rPr>
        <w:t>band UE can also support Band 1; the extra costs are like</w:t>
      </w:r>
      <w:r w:rsidR="00F106EF">
        <w:rPr>
          <w:rFonts w:eastAsiaTheme="minorEastAsia" w:hint="eastAsia"/>
          <w:lang w:val="en-GB"/>
        </w:rPr>
        <w:t xml:space="preserve">ly justified as no increase in </w:t>
      </w:r>
      <w:r w:rsidR="004A7C59">
        <w:rPr>
          <w:rFonts w:eastAsiaTheme="minorEastAsia" w:hint="eastAsia"/>
          <w:lang w:val="en-GB"/>
        </w:rPr>
        <w:t>co</w:t>
      </w:r>
      <w:r w:rsidR="00AA07E9">
        <w:rPr>
          <w:rFonts w:eastAsiaTheme="minorEastAsia" w:hint="eastAsia"/>
          <w:lang w:val="en-GB"/>
        </w:rPr>
        <w:t>mponent cost</w:t>
      </w:r>
      <w:r w:rsidR="004A7C59">
        <w:rPr>
          <w:rFonts w:eastAsiaTheme="minorEastAsia" w:hint="eastAsia"/>
          <w:lang w:val="en-GB"/>
        </w:rPr>
        <w:t xml:space="preserve"> is expected.</w:t>
      </w:r>
    </w:p>
    <w:p w:rsidR="006A7B99" w:rsidRDefault="00250BC0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There are </w:t>
      </w:r>
      <w:r>
        <w:rPr>
          <w:rFonts w:eastAsiaTheme="minorEastAsia"/>
          <w:lang w:val="en-GB"/>
        </w:rPr>
        <w:t>several</w:t>
      </w:r>
      <w:r>
        <w:rPr>
          <w:rFonts w:eastAsiaTheme="minorEastAsia" w:hint="eastAsia"/>
          <w:lang w:val="en-GB"/>
        </w:rPr>
        <w:t xml:space="preserve"> </w:t>
      </w:r>
      <w:r w:rsidR="00AA07E9">
        <w:rPr>
          <w:rFonts w:eastAsiaTheme="minorEastAsia" w:hint="eastAsia"/>
          <w:lang w:val="en-GB"/>
        </w:rPr>
        <w:t xml:space="preserve">possible </w:t>
      </w:r>
      <w:r>
        <w:rPr>
          <w:rFonts w:eastAsiaTheme="minorEastAsia" w:hint="eastAsia"/>
          <w:lang w:val="en-GB"/>
        </w:rPr>
        <w:t xml:space="preserve">ways how to specify the mandatory support of Band 1 for </w:t>
      </w:r>
      <w:r>
        <w:rPr>
          <w:rFonts w:eastAsiaTheme="minorEastAsia"/>
          <w:lang w:val="en-GB"/>
        </w:rPr>
        <w:t>the</w:t>
      </w:r>
      <w:r>
        <w:rPr>
          <w:rFonts w:eastAsiaTheme="minorEastAsia" w:hint="eastAsia"/>
          <w:lang w:val="en-GB"/>
        </w:rPr>
        <w:t xml:space="preserve"> new band. The example [5] </w:t>
      </w:r>
      <w:r w:rsidR="000367A5">
        <w:rPr>
          <w:rFonts w:eastAsiaTheme="minorEastAsia" w:hint="eastAsia"/>
          <w:lang w:val="en-GB"/>
        </w:rPr>
        <w:t>in</w:t>
      </w:r>
      <w:r>
        <w:rPr>
          <w:rFonts w:eastAsiaTheme="minorEastAsia" w:hint="eastAsia"/>
          <w:lang w:val="en-GB"/>
        </w:rPr>
        <w:t xml:space="preserve"> UTRA has </w:t>
      </w:r>
      <w:r w:rsidR="00AA07E9">
        <w:rPr>
          <w:rFonts w:eastAsiaTheme="minorEastAsia" w:hint="eastAsia"/>
          <w:lang w:val="en-GB"/>
        </w:rPr>
        <w:t>made it</w:t>
      </w:r>
      <w:r>
        <w:rPr>
          <w:rFonts w:eastAsiaTheme="minorEastAsia" w:hint="eastAsia"/>
          <w:lang w:val="en-GB"/>
        </w:rPr>
        <w:t xml:space="preserve"> in the release </w:t>
      </w:r>
      <w:r w:rsidR="00455DC5">
        <w:rPr>
          <w:rFonts w:eastAsiaTheme="minorEastAsia"/>
          <w:lang w:val="en-GB"/>
        </w:rPr>
        <w:t>independence</w:t>
      </w:r>
      <w:r>
        <w:rPr>
          <w:rFonts w:eastAsiaTheme="minorEastAsia" w:hint="eastAsia"/>
          <w:lang w:val="en-GB"/>
        </w:rPr>
        <w:t xml:space="preserve"> specification, TS.25.307. </w:t>
      </w:r>
      <w:r w:rsidR="009C3378">
        <w:rPr>
          <w:rFonts w:eastAsiaTheme="minorEastAsia" w:hint="eastAsia"/>
          <w:lang w:val="en-GB"/>
        </w:rPr>
        <w:t>It</w:t>
      </w:r>
      <w:r>
        <w:rPr>
          <w:rFonts w:eastAsiaTheme="minorEastAsia" w:hint="eastAsia"/>
          <w:lang w:val="en-GB"/>
        </w:rPr>
        <w:t xml:space="preserve"> is</w:t>
      </w:r>
      <w:r w:rsidR="00F106EF">
        <w:rPr>
          <w:rFonts w:eastAsiaTheme="minorEastAsia" w:hint="eastAsia"/>
          <w:lang w:val="en-GB"/>
        </w:rPr>
        <w:t xml:space="preserve"> also</w:t>
      </w:r>
      <w:r>
        <w:rPr>
          <w:rFonts w:eastAsiaTheme="minorEastAsia" w:hint="eastAsia"/>
          <w:lang w:val="en-GB"/>
        </w:rPr>
        <w:t xml:space="preserve"> </w:t>
      </w:r>
      <w:r w:rsidR="009C3378">
        <w:rPr>
          <w:rFonts w:eastAsiaTheme="minorEastAsia" w:hint="eastAsia"/>
          <w:lang w:val="en-GB"/>
        </w:rPr>
        <w:t>a</w:t>
      </w:r>
      <w:r w:rsidR="00AA07E9">
        <w:rPr>
          <w:rFonts w:eastAsiaTheme="minorEastAsia" w:hint="eastAsia"/>
          <w:lang w:val="en-GB"/>
        </w:rPr>
        <w:t xml:space="preserve"> possible option </w:t>
      </w:r>
      <w:r w:rsidR="000367A5">
        <w:rPr>
          <w:rFonts w:eastAsiaTheme="minorEastAsia" w:hint="eastAsia"/>
          <w:lang w:val="en-GB"/>
        </w:rPr>
        <w:t>in</w:t>
      </w:r>
      <w:r w:rsidR="00AA07E9">
        <w:rPr>
          <w:rFonts w:eastAsiaTheme="minorEastAsia" w:hint="eastAsia"/>
          <w:lang w:val="en-GB"/>
        </w:rPr>
        <w:t xml:space="preserve"> E-UTRA to specify it in TS36.307, although the release indepen</w:t>
      </w:r>
      <w:r w:rsidR="00455DC5">
        <w:rPr>
          <w:rFonts w:eastAsiaTheme="minorEastAsia" w:hint="eastAsia"/>
          <w:lang w:val="en-GB"/>
        </w:rPr>
        <w:t>den</w:t>
      </w:r>
      <w:r w:rsidR="00AA07E9">
        <w:rPr>
          <w:rFonts w:eastAsiaTheme="minorEastAsia" w:hint="eastAsia"/>
          <w:lang w:val="en-GB"/>
        </w:rPr>
        <w:t>ce spec</w:t>
      </w:r>
      <w:r w:rsidR="00923DB4">
        <w:rPr>
          <w:rFonts w:eastAsiaTheme="minorEastAsia" w:hint="eastAsia"/>
          <w:lang w:val="en-GB"/>
        </w:rPr>
        <w:t>ification</w:t>
      </w:r>
      <w:r w:rsidR="00AA07E9">
        <w:rPr>
          <w:rFonts w:eastAsiaTheme="minorEastAsia" w:hint="eastAsia"/>
          <w:lang w:val="en-GB"/>
        </w:rPr>
        <w:t xml:space="preserve"> is not </w:t>
      </w:r>
      <w:r w:rsidR="000367A5">
        <w:rPr>
          <w:rFonts w:eastAsiaTheme="minorEastAsia" w:hint="eastAsia"/>
          <w:lang w:val="en-GB"/>
        </w:rPr>
        <w:t xml:space="preserve">probably </w:t>
      </w:r>
      <w:r w:rsidR="00AA07E9">
        <w:rPr>
          <w:rFonts w:eastAsiaTheme="minorEastAsia" w:hint="eastAsia"/>
          <w:lang w:val="en-GB"/>
        </w:rPr>
        <w:t xml:space="preserve">intended for </w:t>
      </w:r>
      <w:r w:rsidR="000367A5">
        <w:rPr>
          <w:rFonts w:eastAsiaTheme="minorEastAsia" w:hint="eastAsia"/>
          <w:lang w:val="en-GB"/>
        </w:rPr>
        <w:t xml:space="preserve">such </w:t>
      </w:r>
      <w:r w:rsidR="00923DB4">
        <w:rPr>
          <w:rFonts w:eastAsiaTheme="minorEastAsia" w:hint="eastAsia"/>
          <w:lang w:val="en-GB"/>
        </w:rPr>
        <w:t>use</w:t>
      </w:r>
      <w:r w:rsidR="00AA07E9">
        <w:rPr>
          <w:rFonts w:eastAsiaTheme="minorEastAsia" w:hint="eastAsia"/>
          <w:lang w:val="en-GB"/>
        </w:rPr>
        <w:t>.</w:t>
      </w:r>
      <w:r w:rsidR="000367A5">
        <w:rPr>
          <w:rFonts w:eastAsiaTheme="minorEastAsia" w:hint="eastAsia"/>
          <w:lang w:val="en-GB"/>
        </w:rPr>
        <w:t xml:space="preserve"> T</w:t>
      </w:r>
      <w:r w:rsidR="000367A5">
        <w:rPr>
          <w:rFonts w:eastAsiaTheme="minorEastAsia"/>
          <w:lang w:val="en-GB"/>
        </w:rPr>
        <w:t>h</w:t>
      </w:r>
      <w:r w:rsidR="000367A5">
        <w:rPr>
          <w:rFonts w:eastAsiaTheme="minorEastAsia" w:hint="eastAsia"/>
          <w:lang w:val="en-GB"/>
        </w:rPr>
        <w:t xml:space="preserve">e case of Band XIX is an </w:t>
      </w:r>
      <w:r w:rsidR="00455DC5">
        <w:rPr>
          <w:rFonts w:eastAsiaTheme="minorEastAsia"/>
          <w:lang w:val="en-GB"/>
        </w:rPr>
        <w:t>exception</w:t>
      </w:r>
      <w:r w:rsidR="000367A5">
        <w:rPr>
          <w:rFonts w:eastAsiaTheme="minorEastAsia" w:hint="eastAsia"/>
          <w:lang w:val="en-GB"/>
        </w:rPr>
        <w:t xml:space="preserve"> </w:t>
      </w:r>
      <w:r w:rsidR="00923DB4">
        <w:rPr>
          <w:rFonts w:eastAsiaTheme="minorEastAsia" w:hint="eastAsia"/>
          <w:lang w:val="en-GB"/>
        </w:rPr>
        <w:t>since</w:t>
      </w:r>
      <w:r w:rsidR="000367A5">
        <w:rPr>
          <w:rFonts w:eastAsiaTheme="minorEastAsia"/>
          <w:lang w:val="en-GB"/>
        </w:rPr>
        <w:t xml:space="preserve"> Ban</w:t>
      </w:r>
      <w:r w:rsidR="000367A5">
        <w:rPr>
          <w:rFonts w:eastAsiaTheme="minorEastAsia" w:hint="eastAsia"/>
          <w:lang w:val="en-GB"/>
        </w:rPr>
        <w:t>d</w:t>
      </w:r>
      <w:r w:rsidR="000367A5">
        <w:rPr>
          <w:rFonts w:eastAsiaTheme="minorEastAsia"/>
          <w:lang w:val="en-GB"/>
        </w:rPr>
        <w:t xml:space="preserve"> VI</w:t>
      </w:r>
      <w:r w:rsidR="00923DB4">
        <w:rPr>
          <w:rFonts w:eastAsiaTheme="minorEastAsia" w:hint="eastAsia"/>
          <w:lang w:val="en-GB"/>
        </w:rPr>
        <w:t xml:space="preserve"> was treated as a legacy for Band XIX due to spectrum refarming. </w:t>
      </w:r>
      <w:r w:rsidR="009C3378">
        <w:rPr>
          <w:rFonts w:eastAsiaTheme="minorEastAsia" w:hint="eastAsia"/>
          <w:lang w:val="en-GB"/>
        </w:rPr>
        <w:t>However, t</w:t>
      </w:r>
      <w:r w:rsidR="00923DB4">
        <w:rPr>
          <w:rFonts w:eastAsiaTheme="minorEastAsia" w:hint="eastAsia"/>
          <w:lang w:val="en-GB"/>
        </w:rPr>
        <w:t>he new 2GHz FDD LTE band may not be in the same situation.</w:t>
      </w:r>
      <w:r w:rsidR="009B4036">
        <w:rPr>
          <w:rFonts w:eastAsiaTheme="minorEastAsia" w:hint="eastAsia"/>
          <w:lang w:val="en-GB"/>
        </w:rPr>
        <w:t xml:space="preserve"> </w:t>
      </w:r>
      <w:r w:rsidR="00923DB4">
        <w:rPr>
          <w:rFonts w:eastAsiaTheme="minorEastAsia" w:hint="eastAsia"/>
          <w:lang w:val="en-GB"/>
        </w:rPr>
        <w:t xml:space="preserve">In the case of the new band for 2GHz FDD LTE, operators </w:t>
      </w:r>
      <w:r w:rsidR="009C3378">
        <w:rPr>
          <w:rFonts w:eastAsiaTheme="minorEastAsia" w:hint="eastAsia"/>
          <w:lang w:val="en-GB"/>
        </w:rPr>
        <w:t>may use</w:t>
      </w:r>
      <w:r w:rsidR="00923DB4">
        <w:rPr>
          <w:rFonts w:eastAsiaTheme="minorEastAsia" w:hint="eastAsia"/>
          <w:lang w:val="en-GB"/>
        </w:rPr>
        <w:t xml:space="preserve"> only one of the bands.</w:t>
      </w:r>
      <w:r w:rsidR="009B4036">
        <w:rPr>
          <w:rFonts w:eastAsiaTheme="minorEastAsia" w:hint="eastAsia"/>
          <w:lang w:val="en-GB"/>
        </w:rPr>
        <w:t xml:space="preserve"> Therefore, it may not be </w:t>
      </w:r>
      <w:r w:rsidR="006A7B99">
        <w:rPr>
          <w:rFonts w:eastAsiaTheme="minorEastAsia" w:hint="eastAsia"/>
          <w:lang w:val="en-GB"/>
        </w:rPr>
        <w:t xml:space="preserve">a </w:t>
      </w:r>
      <w:r w:rsidR="009B4036">
        <w:rPr>
          <w:rFonts w:eastAsiaTheme="minorEastAsia" w:hint="eastAsia"/>
          <w:lang w:val="en-GB"/>
        </w:rPr>
        <w:t xml:space="preserve">suitable way to use the release </w:t>
      </w:r>
      <w:r w:rsidR="006A7B99">
        <w:rPr>
          <w:rFonts w:eastAsiaTheme="minorEastAsia"/>
          <w:lang w:val="en-GB"/>
        </w:rPr>
        <w:t>independence</w:t>
      </w:r>
      <w:r w:rsidR="006A7B99">
        <w:rPr>
          <w:rFonts w:eastAsiaTheme="minorEastAsia" w:hint="eastAsia"/>
          <w:lang w:val="en-GB"/>
        </w:rPr>
        <w:t xml:space="preserve"> specification</w:t>
      </w:r>
      <w:r w:rsidR="009B4036">
        <w:rPr>
          <w:rFonts w:eastAsiaTheme="minorEastAsia" w:hint="eastAsia"/>
          <w:lang w:val="en-GB"/>
        </w:rPr>
        <w:t xml:space="preserve">. </w:t>
      </w:r>
    </w:p>
    <w:p w:rsidR="009B4036" w:rsidRDefault="009B4036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Another option would be to </w:t>
      </w:r>
      <w:r w:rsidR="006A7B99">
        <w:rPr>
          <w:rFonts w:eastAsiaTheme="minorEastAsia" w:hint="eastAsia"/>
          <w:lang w:val="en-GB"/>
        </w:rPr>
        <w:t>use</w:t>
      </w:r>
      <w:r>
        <w:rPr>
          <w:rFonts w:eastAsiaTheme="minorEastAsia" w:hint="eastAsia"/>
          <w:lang w:val="en-GB"/>
        </w:rPr>
        <w:t xml:space="preserve"> the RAN4 core specificat</w:t>
      </w:r>
      <w:r w:rsidR="006A7B99">
        <w:rPr>
          <w:rFonts w:eastAsiaTheme="minorEastAsia" w:hint="eastAsia"/>
          <w:lang w:val="en-GB"/>
        </w:rPr>
        <w:t xml:space="preserve">ion such as TS 36.101; for </w:t>
      </w:r>
      <w:r w:rsidR="006A7B99">
        <w:rPr>
          <w:rFonts w:eastAsiaTheme="minorEastAsia"/>
          <w:lang w:val="en-GB"/>
        </w:rPr>
        <w:t>example</w:t>
      </w:r>
      <w:r w:rsidR="006A7B99">
        <w:rPr>
          <w:rFonts w:eastAsiaTheme="minorEastAsia" w:hint="eastAsia"/>
          <w:lang w:val="en-GB"/>
        </w:rPr>
        <w:t xml:space="preserve"> the mandatory support of Band 1 for </w:t>
      </w:r>
      <w:r w:rsidR="006A7B99">
        <w:rPr>
          <w:rFonts w:eastAsiaTheme="minorEastAsia"/>
          <w:lang w:val="en-GB"/>
        </w:rPr>
        <w:t>the</w:t>
      </w:r>
      <w:r w:rsidR="006A7B99">
        <w:rPr>
          <w:rFonts w:eastAsiaTheme="minorEastAsia" w:hint="eastAsia"/>
          <w:lang w:val="en-GB"/>
        </w:rPr>
        <w:t xml:space="preserve"> new band can be indicated in Clause 5.5 </w:t>
      </w:r>
      <w:r w:rsidR="00455DC5">
        <w:rPr>
          <w:rFonts w:eastAsiaTheme="minorEastAsia"/>
          <w:lang w:val="en-GB"/>
        </w:rPr>
        <w:t>Operating</w:t>
      </w:r>
      <w:r w:rsidR="006A7B99">
        <w:rPr>
          <w:rFonts w:eastAsiaTheme="minorEastAsia" w:hint="eastAsia"/>
          <w:lang w:val="en-GB"/>
        </w:rPr>
        <w:t xml:space="preserve"> band, though the mandatory support of </w:t>
      </w:r>
      <w:r w:rsidR="006A7B99">
        <w:rPr>
          <w:rFonts w:eastAsiaTheme="minorEastAsia"/>
          <w:lang w:val="en-GB"/>
        </w:rPr>
        <w:t>another</w:t>
      </w:r>
      <w:r w:rsidR="006A7B99">
        <w:rPr>
          <w:rFonts w:eastAsiaTheme="minorEastAsia" w:hint="eastAsia"/>
          <w:lang w:val="en-GB"/>
        </w:rPr>
        <w:t xml:space="preserve"> band in the core specification may look too </w:t>
      </w:r>
      <w:r w:rsidR="009C3378">
        <w:rPr>
          <w:rFonts w:eastAsiaTheme="minorEastAsia" w:hint="eastAsia"/>
          <w:lang w:val="en-GB"/>
        </w:rPr>
        <w:t>strict</w:t>
      </w:r>
      <w:r w:rsidR="006A7B99">
        <w:rPr>
          <w:rFonts w:eastAsiaTheme="minorEastAsia" w:hint="eastAsia"/>
          <w:lang w:val="en-GB"/>
        </w:rPr>
        <w:t>.</w:t>
      </w:r>
    </w:p>
    <w:p w:rsidR="006A7B99" w:rsidRDefault="006A7B99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</w:t>
      </w:r>
      <w:r>
        <w:rPr>
          <w:rFonts w:eastAsiaTheme="minorEastAsia"/>
          <w:lang w:val="en-GB"/>
        </w:rPr>
        <w:t>either</w:t>
      </w:r>
      <w:r>
        <w:rPr>
          <w:rFonts w:eastAsiaTheme="minorEastAsia" w:hint="eastAsia"/>
          <w:lang w:val="en-GB"/>
        </w:rPr>
        <w:t xml:space="preserve"> case, the </w:t>
      </w:r>
      <w:r>
        <w:rPr>
          <w:rFonts w:eastAsiaTheme="minorEastAsia"/>
          <w:lang w:val="en-GB"/>
        </w:rPr>
        <w:t xml:space="preserve">specification can be </w:t>
      </w:r>
      <w:r>
        <w:rPr>
          <w:rFonts w:eastAsiaTheme="minorEastAsia" w:hint="eastAsia"/>
          <w:lang w:val="en-GB"/>
        </w:rPr>
        <w:t xml:space="preserve">prepared easily, at </w:t>
      </w:r>
      <w:r w:rsidR="00455DC5">
        <w:rPr>
          <w:rFonts w:eastAsiaTheme="minorEastAsia"/>
          <w:lang w:val="en-GB"/>
        </w:rPr>
        <w:t>least</w:t>
      </w:r>
      <w:r>
        <w:rPr>
          <w:rFonts w:eastAsiaTheme="minorEastAsia" w:hint="eastAsia"/>
          <w:lang w:val="en-GB"/>
        </w:rPr>
        <w:t xml:space="preserve">, from the drafting </w:t>
      </w:r>
      <w:r>
        <w:rPr>
          <w:rFonts w:eastAsiaTheme="minorEastAsia"/>
          <w:lang w:val="en-GB"/>
        </w:rPr>
        <w:t>point</w:t>
      </w:r>
      <w:r>
        <w:rPr>
          <w:rFonts w:eastAsiaTheme="minorEastAsia" w:hint="eastAsia"/>
          <w:lang w:val="en-GB"/>
        </w:rPr>
        <w:t xml:space="preserve"> of view.</w:t>
      </w:r>
    </w:p>
    <w:p w:rsidR="00DE7835" w:rsidRPr="009C4254" w:rsidRDefault="00DE7835" w:rsidP="009C4254">
      <w:pPr>
        <w:pStyle w:val="BodyText"/>
        <w:rPr>
          <w:rFonts w:eastAsiaTheme="minorEastAsia"/>
          <w:lang w:val="en-GB"/>
        </w:rPr>
      </w:pPr>
    </w:p>
    <w:p w:rsidR="0003019B" w:rsidRDefault="00C83DE6" w:rsidP="009C4254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</w:t>
      </w:r>
      <w:r w:rsidR="004C368A">
        <w:rPr>
          <w:rFonts w:eastAsiaTheme="minorEastAsia" w:hint="eastAsia"/>
        </w:rPr>
        <w:t>onclusion</w:t>
      </w:r>
    </w:p>
    <w:p w:rsidR="009B4036" w:rsidRDefault="009B4036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It is concluded that both approaches are feasible </w:t>
      </w:r>
      <w:r>
        <w:rPr>
          <w:rFonts w:eastAsiaTheme="minorEastAsia"/>
          <w:lang w:val="en-GB"/>
        </w:rPr>
        <w:t>and</w:t>
      </w:r>
      <w:r>
        <w:rPr>
          <w:rFonts w:eastAsiaTheme="minorEastAsia" w:hint="eastAsia"/>
          <w:lang w:val="en-GB"/>
        </w:rPr>
        <w:t xml:space="preserve"> can achieve the same goal to secure the Band 1 </w:t>
      </w:r>
      <w:r w:rsidR="00455DC5">
        <w:rPr>
          <w:rFonts w:eastAsiaTheme="minorEastAsia"/>
          <w:lang w:val="en-GB"/>
        </w:rPr>
        <w:t>performance</w:t>
      </w:r>
      <w:r>
        <w:rPr>
          <w:rFonts w:eastAsiaTheme="minorEastAsia" w:hint="eastAsia"/>
          <w:lang w:val="en-GB"/>
        </w:rPr>
        <w:t>. The t</w:t>
      </w:r>
      <w:r>
        <w:rPr>
          <w:rFonts w:eastAsiaTheme="minorEastAsia"/>
          <w:lang w:val="en-GB"/>
        </w:rPr>
        <w:t>wo approaches ha</w:t>
      </w:r>
      <w:r>
        <w:rPr>
          <w:rFonts w:eastAsiaTheme="minorEastAsia" w:hint="eastAsia"/>
          <w:lang w:val="en-GB"/>
        </w:rPr>
        <w:t>ve</w:t>
      </w:r>
      <w:r>
        <w:rPr>
          <w:rFonts w:eastAsiaTheme="minorEastAsia"/>
          <w:lang w:val="en-GB"/>
        </w:rPr>
        <w:t xml:space="preserve"> a few differences </w:t>
      </w:r>
      <w:r>
        <w:rPr>
          <w:rFonts w:eastAsiaTheme="minorEastAsia" w:hint="eastAsia"/>
          <w:lang w:val="en-GB"/>
        </w:rPr>
        <w:t xml:space="preserve">in the </w:t>
      </w:r>
      <w:r w:rsidR="00455DC5">
        <w:rPr>
          <w:rFonts w:eastAsiaTheme="minorEastAsia"/>
          <w:lang w:val="en-GB"/>
        </w:rPr>
        <w:t>detail</w:t>
      </w:r>
      <w:r>
        <w:rPr>
          <w:rFonts w:eastAsiaTheme="minorEastAsia" w:hint="eastAsia"/>
          <w:lang w:val="en-GB"/>
        </w:rPr>
        <w:t>.</w:t>
      </w:r>
    </w:p>
    <w:p w:rsidR="009B4036" w:rsidRDefault="009B4036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Approach-1 can avoid the </w:t>
      </w:r>
      <w:r>
        <w:rPr>
          <w:rFonts w:eastAsiaTheme="minorEastAsia"/>
          <w:lang w:val="en-GB"/>
        </w:rPr>
        <w:t>mandatory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support</w:t>
      </w:r>
      <w:r>
        <w:rPr>
          <w:rFonts w:eastAsiaTheme="minorEastAsia" w:hint="eastAsia"/>
          <w:lang w:val="en-GB"/>
        </w:rPr>
        <w:t xml:space="preserve"> </w:t>
      </w:r>
      <w:r w:rsidR="001A5797">
        <w:rPr>
          <w:rFonts w:eastAsiaTheme="minorEastAsia" w:hint="eastAsia"/>
          <w:lang w:val="en-GB"/>
        </w:rPr>
        <w:t xml:space="preserve">of Band 1 </w:t>
      </w:r>
      <w:r>
        <w:rPr>
          <w:rFonts w:eastAsiaTheme="minorEastAsia" w:hint="eastAsia"/>
          <w:lang w:val="en-GB"/>
        </w:rPr>
        <w:t xml:space="preserve">signalling and RF capabilities, which may save a cost </w:t>
      </w:r>
      <w:r w:rsidR="00F106EF">
        <w:rPr>
          <w:rFonts w:eastAsiaTheme="minorEastAsia" w:hint="eastAsia"/>
          <w:lang w:val="en-GB"/>
        </w:rPr>
        <w:t>such as the conformance testing in</w:t>
      </w:r>
      <w:r>
        <w:rPr>
          <w:rFonts w:eastAsiaTheme="minorEastAsia" w:hint="eastAsia"/>
          <w:lang w:val="en-GB"/>
        </w:rPr>
        <w:t xml:space="preserve"> Band 1. However, the R</w:t>
      </w:r>
      <w:r>
        <w:rPr>
          <w:rFonts w:eastAsiaTheme="minorEastAsia"/>
          <w:lang w:val="en-GB"/>
        </w:rPr>
        <w:t>AN4</w:t>
      </w:r>
      <w:r>
        <w:rPr>
          <w:rFonts w:eastAsiaTheme="minorEastAsia" w:hint="eastAsia"/>
          <w:lang w:val="en-GB"/>
        </w:rPr>
        <w:t xml:space="preserve"> specification is </w:t>
      </w:r>
      <w:r>
        <w:rPr>
          <w:rFonts w:eastAsiaTheme="minorEastAsia"/>
          <w:lang w:val="en-GB"/>
        </w:rPr>
        <w:t>slightly</w:t>
      </w:r>
      <w:r>
        <w:rPr>
          <w:rFonts w:eastAsiaTheme="minorEastAsia" w:hint="eastAsia"/>
          <w:lang w:val="en-GB"/>
        </w:rPr>
        <w:t xml:space="preserve"> complicated</w:t>
      </w:r>
      <w:r w:rsidR="009C3378">
        <w:rPr>
          <w:rFonts w:eastAsiaTheme="minorEastAsia" w:hint="eastAsia"/>
          <w:lang w:val="en-GB"/>
        </w:rPr>
        <w:t xml:space="preserve"> for the new band</w:t>
      </w:r>
      <w:r w:rsidR="001A5797">
        <w:rPr>
          <w:rFonts w:eastAsiaTheme="minorEastAsia" w:hint="eastAsia"/>
          <w:lang w:val="en-GB"/>
        </w:rPr>
        <w:t xml:space="preserve"> due to </w:t>
      </w:r>
      <w:r w:rsidR="001A5797">
        <w:rPr>
          <w:rFonts w:eastAsiaTheme="minorEastAsia"/>
          <w:lang w:val="en-GB"/>
        </w:rPr>
        <w:t>the</w:t>
      </w:r>
      <w:r w:rsidR="001A5797">
        <w:rPr>
          <w:rFonts w:eastAsiaTheme="minorEastAsia" w:hint="eastAsia"/>
          <w:lang w:val="en-GB"/>
        </w:rPr>
        <w:t xml:space="preserve"> spurious emission requirement only applied to the </w:t>
      </w:r>
      <w:proofErr w:type="gramStart"/>
      <w:r w:rsidR="001A5797">
        <w:rPr>
          <w:rFonts w:eastAsiaTheme="minorEastAsia" w:hint="eastAsia"/>
          <w:lang w:val="en-GB"/>
        </w:rPr>
        <w:t>carriers</w:t>
      </w:r>
      <w:proofErr w:type="gramEnd"/>
      <w:r w:rsidR="001A5797">
        <w:rPr>
          <w:rFonts w:eastAsiaTheme="minorEastAsia" w:hint="eastAsia"/>
          <w:lang w:val="en-GB"/>
        </w:rPr>
        <w:t xml:space="preserve"> allocation within Band 1</w:t>
      </w:r>
      <w:r>
        <w:rPr>
          <w:rFonts w:eastAsiaTheme="minorEastAsia" w:hint="eastAsia"/>
          <w:lang w:val="en-GB"/>
        </w:rPr>
        <w:t>.</w:t>
      </w:r>
      <w:r>
        <w:rPr>
          <w:rFonts w:eastAsiaTheme="minorEastAsia"/>
          <w:lang w:val="en-GB"/>
        </w:rPr>
        <w:t xml:space="preserve"> </w:t>
      </w:r>
    </w:p>
    <w:p w:rsidR="009B4036" w:rsidRDefault="006A7B99" w:rsidP="009B4036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 xml:space="preserve">Apporach-2 can be included </w:t>
      </w:r>
      <w:r w:rsidR="009B4036">
        <w:rPr>
          <w:rFonts w:eastAsiaTheme="minorEastAsia" w:hint="eastAsia"/>
          <w:lang w:val="en-GB"/>
        </w:rPr>
        <w:t>simpl</w:t>
      </w:r>
      <w:r>
        <w:rPr>
          <w:rFonts w:eastAsiaTheme="minorEastAsia" w:hint="eastAsia"/>
          <w:lang w:val="en-GB"/>
        </w:rPr>
        <w:t>y</w:t>
      </w:r>
      <w:r w:rsidR="009B4036">
        <w:rPr>
          <w:rFonts w:eastAsiaTheme="minorEastAsia" w:hint="eastAsia"/>
          <w:lang w:val="en-GB"/>
        </w:rPr>
        <w:t xml:space="preserve"> in RAN4 specification</w:t>
      </w:r>
      <w:r>
        <w:rPr>
          <w:rFonts w:eastAsiaTheme="minorEastAsia" w:hint="eastAsia"/>
          <w:lang w:val="en-GB"/>
        </w:rPr>
        <w:t>s</w:t>
      </w:r>
      <w:r w:rsidR="009B4036">
        <w:rPr>
          <w:rFonts w:eastAsiaTheme="minorEastAsia" w:hint="eastAsia"/>
          <w:lang w:val="en-GB"/>
        </w:rPr>
        <w:t xml:space="preserve">. However, the mandatory support of Band 1 requires the </w:t>
      </w:r>
      <w:r w:rsidR="00352868">
        <w:rPr>
          <w:rFonts w:eastAsiaTheme="minorEastAsia" w:hint="eastAsia"/>
          <w:lang w:val="en-GB"/>
        </w:rPr>
        <w:t xml:space="preserve">additional </w:t>
      </w:r>
      <w:r w:rsidR="00455DC5">
        <w:rPr>
          <w:rFonts w:eastAsiaTheme="minorEastAsia"/>
          <w:lang w:val="en-GB"/>
        </w:rPr>
        <w:t>support</w:t>
      </w:r>
      <w:r w:rsidR="009B4036">
        <w:rPr>
          <w:rFonts w:eastAsiaTheme="minorEastAsia" w:hint="eastAsia"/>
          <w:lang w:val="en-GB"/>
        </w:rPr>
        <w:t xml:space="preserve"> of signalling and RF capabilities </w:t>
      </w:r>
      <w:r w:rsidR="001A5797">
        <w:rPr>
          <w:rFonts w:eastAsiaTheme="minorEastAsia" w:hint="eastAsia"/>
          <w:lang w:val="en-GB"/>
        </w:rPr>
        <w:t>and therefore</w:t>
      </w:r>
      <w:r w:rsidR="009B4036">
        <w:rPr>
          <w:rFonts w:eastAsiaTheme="minorEastAsia" w:hint="eastAsia"/>
          <w:lang w:val="en-GB"/>
        </w:rPr>
        <w:t xml:space="preserve"> </w:t>
      </w:r>
      <w:r w:rsidR="009B4036">
        <w:rPr>
          <w:rFonts w:eastAsiaTheme="minorEastAsia"/>
          <w:lang w:val="en-GB"/>
        </w:rPr>
        <w:t>the</w:t>
      </w:r>
      <w:r w:rsidR="009B4036">
        <w:rPr>
          <w:rFonts w:eastAsiaTheme="minorEastAsia" w:hint="eastAsia"/>
          <w:lang w:val="en-GB"/>
        </w:rPr>
        <w:t xml:space="preserve"> </w:t>
      </w:r>
      <w:r w:rsidR="001A5797">
        <w:rPr>
          <w:rFonts w:eastAsiaTheme="minorEastAsia"/>
          <w:lang w:val="en-GB"/>
        </w:rPr>
        <w:t>additional</w:t>
      </w:r>
      <w:r w:rsidR="001A5797">
        <w:rPr>
          <w:rFonts w:eastAsiaTheme="minorEastAsia" w:hint="eastAsia"/>
          <w:lang w:val="en-GB"/>
        </w:rPr>
        <w:t xml:space="preserve"> </w:t>
      </w:r>
      <w:r w:rsidR="009B4036">
        <w:rPr>
          <w:rFonts w:eastAsiaTheme="minorEastAsia" w:hint="eastAsia"/>
          <w:lang w:val="en-GB"/>
        </w:rPr>
        <w:t>conformance testing.</w:t>
      </w:r>
      <w:r w:rsidR="009C3378">
        <w:rPr>
          <w:rFonts w:eastAsiaTheme="minorEastAsia" w:hint="eastAsia"/>
          <w:lang w:val="en-GB"/>
        </w:rPr>
        <w:t xml:space="preserve"> Furthermore, it may look too restrictive in the specification.</w:t>
      </w:r>
    </w:p>
    <w:p w:rsidR="00250BC0" w:rsidRDefault="00250BC0" w:rsidP="00250BC0">
      <w:pPr>
        <w:rPr>
          <w:rFonts w:eastAsiaTheme="minorEastAsia"/>
          <w:lang w:val="en-GB"/>
        </w:rPr>
      </w:pPr>
    </w:p>
    <w:p w:rsidR="00455DC5" w:rsidRDefault="00455DC5" w:rsidP="00250BC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</w:t>
      </w:r>
      <w:r w:rsidR="00F106EF">
        <w:rPr>
          <w:rFonts w:eastAsiaTheme="minorEastAsia" w:hint="eastAsia"/>
          <w:lang w:val="en-GB"/>
        </w:rPr>
        <w:t xml:space="preserve">pproach-1 is slightly better to match with </w:t>
      </w:r>
      <w:r>
        <w:rPr>
          <w:rFonts w:eastAsiaTheme="minorEastAsia" w:hint="eastAsia"/>
          <w:lang w:val="en-GB"/>
        </w:rPr>
        <w:t xml:space="preserve">the </w:t>
      </w:r>
      <w:r>
        <w:rPr>
          <w:rFonts w:eastAsiaTheme="minorEastAsia"/>
          <w:lang w:val="en-GB"/>
        </w:rPr>
        <w:t>required UE behaviour</w:t>
      </w:r>
      <w:r w:rsidR="00352868">
        <w:rPr>
          <w:rFonts w:eastAsiaTheme="minorEastAsia" w:hint="eastAsia"/>
          <w:lang w:val="en-GB"/>
        </w:rPr>
        <w:t>, although Approach-2 can also meet our goal</w:t>
      </w:r>
      <w:r>
        <w:rPr>
          <w:rFonts w:eastAsiaTheme="minorEastAsia"/>
          <w:lang w:val="en-GB"/>
        </w:rPr>
        <w:t>.</w:t>
      </w:r>
      <w:r>
        <w:rPr>
          <w:rFonts w:eastAsiaTheme="minorEastAsia" w:hint="eastAsia"/>
          <w:lang w:val="en-GB"/>
        </w:rPr>
        <w:t xml:space="preserve"> </w:t>
      </w:r>
      <w:r w:rsidR="00352868">
        <w:rPr>
          <w:rFonts w:eastAsiaTheme="minorEastAsia" w:hint="eastAsia"/>
          <w:lang w:val="en-GB"/>
        </w:rPr>
        <w:t>W</w:t>
      </w:r>
      <w:r>
        <w:rPr>
          <w:rFonts w:eastAsiaTheme="minorEastAsia" w:hint="eastAsia"/>
          <w:lang w:val="en-GB"/>
        </w:rPr>
        <w:t>e support Approach-1 in the following manner.</w:t>
      </w:r>
    </w:p>
    <w:p w:rsidR="00455DC5" w:rsidRPr="00250BC0" w:rsidRDefault="00455DC5" w:rsidP="00250BC0">
      <w:pPr>
        <w:rPr>
          <w:rFonts w:eastAsiaTheme="minorEastAsia"/>
          <w:lang w:val="en-GB"/>
        </w:rPr>
      </w:pPr>
    </w:p>
    <w:p w:rsidR="00C93911" w:rsidRPr="00250BC0" w:rsidRDefault="00250BC0">
      <w:pPr>
        <w:rPr>
          <w:rFonts w:eastAsiaTheme="minorEastAsia"/>
          <w:b/>
          <w:i/>
          <w:lang w:val="en-GB"/>
        </w:rPr>
      </w:pPr>
      <w:r w:rsidRPr="00250BC0">
        <w:rPr>
          <w:rFonts w:eastAsiaTheme="minorEastAsia" w:hint="eastAsia"/>
          <w:b/>
          <w:i/>
          <w:lang w:val="en-GB"/>
        </w:rPr>
        <w:t xml:space="preserve">Proposal: </w:t>
      </w:r>
      <w:r w:rsidR="006B6026">
        <w:rPr>
          <w:rFonts w:eastAsiaTheme="minorEastAsia" w:hint="eastAsia"/>
          <w:b/>
          <w:i/>
          <w:lang w:val="en-GB"/>
        </w:rPr>
        <w:t xml:space="preserve">Approach-1 is proposed such </w:t>
      </w:r>
      <w:r w:rsidR="006B6026">
        <w:rPr>
          <w:rFonts w:eastAsiaTheme="minorEastAsia"/>
          <w:b/>
          <w:i/>
          <w:lang w:val="en-GB"/>
        </w:rPr>
        <w:t>that</w:t>
      </w:r>
      <w:r w:rsidR="006B6026">
        <w:rPr>
          <w:rFonts w:eastAsiaTheme="minorEastAsia" w:hint="eastAsia"/>
          <w:b/>
          <w:i/>
          <w:lang w:val="en-GB"/>
        </w:rPr>
        <w:t xml:space="preserve"> only the spurious emission </w:t>
      </w:r>
      <w:r w:rsidR="006B6026">
        <w:rPr>
          <w:rFonts w:eastAsiaTheme="minorEastAsia"/>
          <w:b/>
          <w:i/>
          <w:lang w:val="en-GB"/>
        </w:rPr>
        <w:t>requirement</w:t>
      </w:r>
      <w:r w:rsidR="006B6026">
        <w:rPr>
          <w:rFonts w:eastAsiaTheme="minorEastAsia" w:hint="eastAsia"/>
          <w:b/>
          <w:i/>
          <w:lang w:val="en-GB"/>
        </w:rPr>
        <w:t xml:space="preserve"> to Band 34 is </w:t>
      </w:r>
      <w:r w:rsidR="009B4036">
        <w:rPr>
          <w:rFonts w:eastAsiaTheme="minorEastAsia" w:hint="eastAsia"/>
          <w:b/>
          <w:i/>
          <w:lang w:val="en-GB"/>
        </w:rPr>
        <w:t>specified</w:t>
      </w:r>
      <w:r w:rsidR="006B6026">
        <w:rPr>
          <w:rFonts w:eastAsiaTheme="minorEastAsia" w:hint="eastAsia"/>
          <w:b/>
          <w:i/>
          <w:lang w:val="en-GB"/>
        </w:rPr>
        <w:t xml:space="preserve"> when the component </w:t>
      </w:r>
      <w:r w:rsidR="006B6026">
        <w:rPr>
          <w:rFonts w:eastAsiaTheme="minorEastAsia"/>
          <w:b/>
          <w:i/>
          <w:lang w:val="en-GB"/>
        </w:rPr>
        <w:t>carrier</w:t>
      </w:r>
      <w:r w:rsidR="006B6026">
        <w:rPr>
          <w:rFonts w:eastAsiaTheme="minorEastAsia" w:hint="eastAsia"/>
          <w:b/>
          <w:i/>
          <w:lang w:val="en-GB"/>
        </w:rPr>
        <w:t xml:space="preserve"> allocation is confined within the Band 1 frequency range.</w:t>
      </w:r>
    </w:p>
    <w:p w:rsidR="00FE268D" w:rsidRPr="00FE268D" w:rsidRDefault="00FE268D" w:rsidP="00C1175D">
      <w:pPr>
        <w:rPr>
          <w:rFonts w:eastAsiaTheme="minorEastAsia"/>
          <w:lang w:val="en-GB"/>
        </w:rPr>
      </w:pPr>
    </w:p>
    <w:p w:rsidR="00330A56" w:rsidRPr="00E60EDC" w:rsidRDefault="00330A56" w:rsidP="00C1175D">
      <w:pPr>
        <w:rPr>
          <w:rFonts w:eastAsiaTheme="minorEastAsia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96511A" w:rsidRPr="0096511A" w:rsidRDefault="0096511A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6511A">
        <w:rPr>
          <w:rFonts w:eastAsia="ＭＳ 明朝"/>
        </w:rPr>
        <w:t>RP-141710</w:t>
      </w:r>
      <w:r w:rsidRPr="0096511A"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DISH Network, Solaris Mobile Ltd</w:t>
      </w:r>
      <w:r w:rsidRPr="0096511A">
        <w:rPr>
          <w:rFonts w:eastAsia="ＭＳ 明朝" w:hint="eastAsia"/>
          <w:lang w:eastAsia="ja-JP"/>
        </w:rPr>
        <w:t xml:space="preserve"> </w:t>
      </w:r>
    </w:p>
    <w:p w:rsidR="007B43B3" w:rsidRPr="0096511A" w:rsidRDefault="007B43B3" w:rsidP="00030820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6511A">
        <w:rPr>
          <w:rFonts w:eastAsia="ＭＳ 明朝" w:hint="eastAsia"/>
          <w:lang w:eastAsia="ja-JP"/>
        </w:rPr>
        <w:t>R4-151276</w:t>
      </w:r>
      <w:r w:rsidRPr="0096511A">
        <w:rPr>
          <w:rFonts w:eastAsia="ＭＳ 明朝" w:hint="eastAsia"/>
          <w:lang w:eastAsia="ja-JP"/>
        </w:rPr>
        <w:tab/>
      </w:r>
      <w:r w:rsidRPr="0096511A">
        <w:rPr>
          <w:rFonts w:eastAsia="ＭＳ 明朝"/>
          <w:lang w:eastAsia="ja-JP"/>
        </w:rPr>
        <w:t>Way forward on Region 1 MSS band</w:t>
      </w:r>
      <w:r w:rsidRPr="0096511A">
        <w:rPr>
          <w:rFonts w:eastAsia="ＭＳ 明朝" w:hint="eastAsia"/>
          <w:lang w:eastAsia="ja-JP"/>
        </w:rPr>
        <w:t xml:space="preserve">, </w:t>
      </w:r>
      <w:r w:rsidRPr="0096511A">
        <w:rPr>
          <w:rFonts w:eastAsia="ＭＳ 明朝"/>
          <w:lang w:eastAsia="ja-JP"/>
        </w:rPr>
        <w:t>NTT DOCOMO, INC., KDDI, DISH, Solaris Mobile, KT, Nokia Corporation, LGE, Nokia Networks, Sony Mobile, Ericsson</w:t>
      </w:r>
    </w:p>
    <w:p w:rsidR="007B43B3" w:rsidRPr="00B50C02" w:rsidRDefault="007B43B3" w:rsidP="007B43B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94230">
        <w:rPr>
          <w:rFonts w:eastAsia="ＭＳ 明朝"/>
        </w:rPr>
        <w:t>RP-1</w:t>
      </w:r>
      <w:r>
        <w:rPr>
          <w:rFonts w:eastAsia="ＭＳ 明朝" w:hint="eastAsia"/>
          <w:lang w:eastAsia="ja-JP"/>
        </w:rPr>
        <w:t>50424</w:t>
      </w:r>
      <w:r>
        <w:rPr>
          <w:rFonts w:eastAsia="ＭＳ 明朝" w:hint="eastAsia"/>
          <w:lang w:eastAsia="ja-JP"/>
        </w:rPr>
        <w:tab/>
      </w:r>
      <w:r w:rsidRPr="00A94230">
        <w:rPr>
          <w:rFonts w:eastAsia="ＭＳ 明朝"/>
        </w:rPr>
        <w:t>Revised WID for WI 2GHz FDD LTE Band for Region 1</w:t>
      </w:r>
      <w:r>
        <w:rPr>
          <w:rFonts w:eastAsia="ＭＳ 明朝" w:hint="eastAsia"/>
          <w:lang w:eastAsia="ja-JP"/>
        </w:rPr>
        <w:t xml:space="preserve">, </w:t>
      </w:r>
      <w:r w:rsidRPr="007B43B3">
        <w:rPr>
          <w:rFonts w:eastAsia="ＭＳ 明朝"/>
          <w:lang w:eastAsia="ja-JP"/>
        </w:rPr>
        <w:t>DISH Network, Solaris Mobile Ltd</w:t>
      </w:r>
    </w:p>
    <w:p w:rsidR="007A4C77" w:rsidRPr="00352868" w:rsidRDefault="00A028B2" w:rsidP="007A4C77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028B2">
        <w:rPr>
          <w:rFonts w:eastAsiaTheme="minorEastAsia"/>
          <w:lang w:eastAsia="ja-JP"/>
        </w:rPr>
        <w:t>R4-151938</w:t>
      </w:r>
      <w:r w:rsidR="007A4C77">
        <w:rPr>
          <w:rFonts w:eastAsiaTheme="minorEastAsia" w:hint="eastAsia"/>
          <w:lang w:eastAsia="ja-JP"/>
        </w:rPr>
        <w:tab/>
      </w:r>
      <w:r w:rsidR="007A4C77" w:rsidRPr="00B50C02">
        <w:rPr>
          <w:rFonts w:eastAsiaTheme="minorEastAsia"/>
          <w:lang w:eastAsia="ja-JP"/>
        </w:rPr>
        <w:t>UE coexistence requirement for 2x90MHz band plan</w:t>
      </w:r>
      <w:r w:rsidR="007A4C77">
        <w:rPr>
          <w:rFonts w:eastAsiaTheme="minorEastAsia" w:hint="eastAsia"/>
          <w:lang w:eastAsia="ja-JP"/>
        </w:rPr>
        <w:t>, Nokia Networks, Nokia Corporation</w:t>
      </w:r>
    </w:p>
    <w:p w:rsidR="00B50C02" w:rsidRDefault="00B50C02" w:rsidP="007B43B3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B50C02">
        <w:rPr>
          <w:rFonts w:eastAsiaTheme="minorEastAsia"/>
          <w:lang w:eastAsia="ja-JP"/>
        </w:rPr>
        <w:t>R4-150406</w:t>
      </w:r>
      <w:r>
        <w:rPr>
          <w:rFonts w:eastAsiaTheme="minorEastAsia" w:hint="eastAsia"/>
          <w:lang w:eastAsia="ja-JP"/>
        </w:rPr>
        <w:tab/>
      </w:r>
      <w:r w:rsidRPr="00B50C02">
        <w:rPr>
          <w:rFonts w:eastAsiaTheme="minorEastAsia"/>
          <w:lang w:eastAsia="ja-JP"/>
        </w:rPr>
        <w:t>Way forward on MSS band</w:t>
      </w:r>
      <w:r>
        <w:rPr>
          <w:rFonts w:eastAsiaTheme="minorEastAsia" w:hint="eastAsia"/>
          <w:lang w:eastAsia="ja-JP"/>
        </w:rPr>
        <w:t xml:space="preserve">, </w:t>
      </w:r>
      <w:r w:rsidRPr="00B50C02">
        <w:rPr>
          <w:rFonts w:eastAsiaTheme="minorEastAsia"/>
          <w:lang w:eastAsia="ja-JP"/>
        </w:rPr>
        <w:t>NTT DOCOMO, INC.</w:t>
      </w:r>
    </w:p>
    <w:sectPr w:rsidR="00B50C02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88F" w:rsidRDefault="00D4288F">
      <w:r>
        <w:separator/>
      </w:r>
    </w:p>
  </w:endnote>
  <w:endnote w:type="continuationSeparator" w:id="0">
    <w:p w:rsidR="00D4288F" w:rsidRDefault="00D42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C47064">
    <w:pPr>
      <w:pStyle w:val="Footer"/>
      <w:jc w:val="center"/>
    </w:pPr>
    <w:fldSimple w:instr=" PAGE   \* MERGEFORMAT ">
      <w:r w:rsidR="00580B40">
        <w:rPr>
          <w:noProof/>
        </w:rPr>
        <w:t>2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88F" w:rsidRDefault="00D4288F">
      <w:r>
        <w:separator/>
      </w:r>
    </w:p>
  </w:footnote>
  <w:footnote w:type="continuationSeparator" w:id="0">
    <w:p w:rsidR="00D4288F" w:rsidRDefault="00D428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B37016"/>
    <w:multiLevelType w:val="hybridMultilevel"/>
    <w:tmpl w:val="A14C92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9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F60A4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5F546A"/>
    <w:multiLevelType w:val="hybridMultilevel"/>
    <w:tmpl w:val="9A96D80A"/>
    <w:lvl w:ilvl="0" w:tplc="D4CE60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A21EC0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7694"/>
    <w:multiLevelType w:val="multilevel"/>
    <w:tmpl w:val="9BE4047C"/>
    <w:numStyleLink w:val="Foo"/>
  </w:abstractNum>
  <w:abstractNum w:abstractNumId="19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13E01"/>
    <w:multiLevelType w:val="multilevel"/>
    <w:tmpl w:val="F3B29DA6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21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91947"/>
    <w:multiLevelType w:val="hybridMultilevel"/>
    <w:tmpl w:val="EF368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61160B"/>
    <w:multiLevelType w:val="hybridMultilevel"/>
    <w:tmpl w:val="7BC6EA02"/>
    <w:lvl w:ilvl="0" w:tplc="20663B8A">
      <w:start w:val="1"/>
      <w:numFmt w:val="bullet"/>
      <w:lvlText w:val=""/>
      <w:lvlJc w:val="left"/>
      <w:pPr>
        <w:ind w:left="108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5DD172BD"/>
    <w:multiLevelType w:val="hybridMultilevel"/>
    <w:tmpl w:val="8A00C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255A2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2A03CF"/>
    <w:multiLevelType w:val="hybridMultilevel"/>
    <w:tmpl w:val="DCCAF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EC2B37"/>
    <w:multiLevelType w:val="hybridMultilevel"/>
    <w:tmpl w:val="6CFE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8A53AB"/>
    <w:multiLevelType w:val="hybridMultilevel"/>
    <w:tmpl w:val="EBA8401E"/>
    <w:lvl w:ilvl="0" w:tplc="F17A9F46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103BD1"/>
    <w:multiLevelType w:val="hybridMultilevel"/>
    <w:tmpl w:val="EF0C51B0"/>
    <w:lvl w:ilvl="0" w:tplc="3A9AA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9041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8C62DA">
      <w:start w:val="3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E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EAB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F265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409D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7CD4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207F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006118"/>
    <w:multiLevelType w:val="hybridMultilevel"/>
    <w:tmpl w:val="DAA0B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3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6343DB"/>
    <w:multiLevelType w:val="hybridMultilevel"/>
    <w:tmpl w:val="EC94B18C"/>
    <w:lvl w:ilvl="0" w:tplc="A91639A6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4"/>
  </w:num>
  <w:num w:numId="3">
    <w:abstractNumId w:val="26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18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bullet"/>
        <w:pStyle w:val="Heading2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60" w:hanging="360"/>
        </w:pPr>
        <w:rPr>
          <w:rFonts w:hint="eastAsia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60" w:hanging="360"/>
        </w:pPr>
        <w:rPr>
          <w:rFonts w:hint="eastAsia"/>
        </w:rPr>
      </w:lvl>
    </w:lvlOverride>
    <w:lvlOverride w:ilvl="4">
      <w:lvl w:ilvl="4">
        <w:start w:val="1"/>
        <w:numFmt w:val="decimal"/>
        <w:pStyle w:val="Heading5"/>
        <w:lvlText w:val="%1.%5%2.%3.%4."/>
        <w:lvlJc w:val="left"/>
        <w:pPr>
          <w:ind w:left="360" w:hanging="360"/>
        </w:pPr>
        <w:rPr>
          <w:rFonts w:hint="eastAsia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080" w:hanging="360"/>
        </w:pPr>
        <w:rPr>
          <w:rFonts w:hint="eastAsia"/>
        </w:rPr>
      </w:lvl>
    </w:lvlOverride>
    <w:lvlOverride w:ilvl="6">
      <w:lvl w:ilvl="6">
        <w:start w:val="1"/>
        <w:numFmt w:val="none"/>
        <w:pStyle w:val="Heading7"/>
        <w:lvlText w:val=""/>
        <w:lvlJc w:val="left"/>
        <w:pPr>
          <w:ind w:left="2520" w:hanging="360"/>
        </w:pPr>
        <w:rPr>
          <w:rFonts w:hint="eastAsia"/>
        </w:rPr>
      </w:lvl>
    </w:lvlOverride>
    <w:lvlOverride w:ilvl="7">
      <w:lvl w:ilvl="7">
        <w:start w:val="1"/>
        <w:numFmt w:val="none"/>
        <w:pStyle w:val="Heading8"/>
        <w:lvlText w:val=""/>
        <w:lvlJc w:val="left"/>
        <w:pPr>
          <w:ind w:left="2880" w:hanging="360"/>
        </w:pPr>
        <w:rPr>
          <w:rFonts w:hint="eastAsia"/>
        </w:rPr>
      </w:lvl>
    </w:lvlOverride>
    <w:lvlOverride w:ilvl="8">
      <w:lvl w:ilvl="8">
        <w:start w:val="1"/>
        <w:numFmt w:val="none"/>
        <w:lvlText w:val=""/>
        <w:lvlJc w:val="left"/>
        <w:pPr>
          <w:ind w:left="3240" w:hanging="360"/>
        </w:pPr>
        <w:rPr>
          <w:rFonts w:hint="eastAsia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3"/>
  </w:num>
  <w:num w:numId="19">
    <w:abstractNumId w:val="12"/>
  </w:num>
  <w:num w:numId="20">
    <w:abstractNumId w:val="23"/>
  </w:num>
  <w:num w:numId="21">
    <w:abstractNumId w:val="35"/>
  </w:num>
  <w:num w:numId="22">
    <w:abstractNumId w:val="1"/>
  </w:num>
  <w:num w:numId="23">
    <w:abstractNumId w:val="39"/>
  </w:num>
  <w:num w:numId="24">
    <w:abstractNumId w:val="27"/>
  </w:num>
  <w:num w:numId="25">
    <w:abstractNumId w:val="41"/>
  </w:num>
  <w:num w:numId="26">
    <w:abstractNumId w:val="44"/>
  </w:num>
  <w:num w:numId="27">
    <w:abstractNumId w:val="13"/>
  </w:num>
  <w:num w:numId="28">
    <w:abstractNumId w:val="19"/>
  </w:num>
  <w:num w:numId="29">
    <w:abstractNumId w:val="7"/>
  </w:num>
  <w:num w:numId="30">
    <w:abstractNumId w:val="2"/>
  </w:num>
  <w:num w:numId="31">
    <w:abstractNumId w:val="29"/>
  </w:num>
  <w:num w:numId="32">
    <w:abstractNumId w:val="24"/>
  </w:num>
  <w:num w:numId="33">
    <w:abstractNumId w:val="21"/>
  </w:num>
  <w:num w:numId="34">
    <w:abstractNumId w:val="0"/>
  </w:num>
  <w:num w:numId="35">
    <w:abstractNumId w:val="15"/>
  </w:num>
  <w:num w:numId="36">
    <w:abstractNumId w:val="14"/>
  </w:num>
  <w:num w:numId="37">
    <w:abstractNumId w:val="3"/>
  </w:num>
  <w:num w:numId="38">
    <w:abstractNumId w:val="11"/>
  </w:num>
  <w:num w:numId="39">
    <w:abstractNumId w:val="31"/>
  </w:num>
  <w:num w:numId="40">
    <w:abstractNumId w:val="17"/>
  </w:num>
  <w:num w:numId="41">
    <w:abstractNumId w:val="33"/>
  </w:num>
  <w:num w:numId="42">
    <w:abstractNumId w:val="32"/>
  </w:num>
  <w:num w:numId="43">
    <w:abstractNumId w:val="45"/>
  </w:num>
  <w:num w:numId="44">
    <w:abstractNumId w:val="16"/>
  </w:num>
  <w:num w:numId="45">
    <w:abstractNumId w:val="40"/>
  </w:num>
  <w:num w:numId="46">
    <w:abstractNumId w:val="22"/>
  </w:num>
  <w:num w:numId="47">
    <w:abstractNumId w:val="28"/>
  </w:num>
  <w:num w:numId="48">
    <w:abstractNumId w:val="37"/>
  </w:num>
  <w:num w:numId="49">
    <w:abstractNumId w:val="4"/>
  </w:num>
  <w:num w:numId="50">
    <w:abstractNumId w:val="36"/>
  </w:num>
  <w:num w:numId="51">
    <w:abstractNumId w:val="20"/>
  </w:num>
  <w:num w:numId="52">
    <w:abstractNumId w:val="38"/>
  </w:num>
  <w:num w:numId="53">
    <w:abstractNumId w:val="3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hideSpellingErrors/>
  <w:hideGrammaticalErrors/>
  <w:proofState w:spelling="clean" w:grammar="clean"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614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121"/>
    <w:rsid w:val="000172C5"/>
    <w:rsid w:val="000178D1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6D34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7A5"/>
    <w:rsid w:val="00036F9B"/>
    <w:rsid w:val="00037928"/>
    <w:rsid w:val="00040123"/>
    <w:rsid w:val="00045ED1"/>
    <w:rsid w:val="00051387"/>
    <w:rsid w:val="0005171D"/>
    <w:rsid w:val="00053069"/>
    <w:rsid w:val="000538F0"/>
    <w:rsid w:val="00054602"/>
    <w:rsid w:val="000568EC"/>
    <w:rsid w:val="00060808"/>
    <w:rsid w:val="00061510"/>
    <w:rsid w:val="00066782"/>
    <w:rsid w:val="00066C2E"/>
    <w:rsid w:val="00070885"/>
    <w:rsid w:val="000708D4"/>
    <w:rsid w:val="00073FC4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143"/>
    <w:rsid w:val="000C3CFB"/>
    <w:rsid w:val="000C4526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120C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0F69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091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74FD3"/>
    <w:rsid w:val="001753FF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5797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B74D7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280"/>
    <w:rsid w:val="001D677D"/>
    <w:rsid w:val="001D6BA6"/>
    <w:rsid w:val="001D7299"/>
    <w:rsid w:val="001D7FF4"/>
    <w:rsid w:val="001E0823"/>
    <w:rsid w:val="001E0B6E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58FA"/>
    <w:rsid w:val="001F7C10"/>
    <w:rsid w:val="00200F3F"/>
    <w:rsid w:val="00201A5A"/>
    <w:rsid w:val="00202542"/>
    <w:rsid w:val="0020358A"/>
    <w:rsid w:val="002036FB"/>
    <w:rsid w:val="00203BFF"/>
    <w:rsid w:val="00203C5D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4A8A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608"/>
    <w:rsid w:val="00250BC0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7B2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0836"/>
    <w:rsid w:val="002A3167"/>
    <w:rsid w:val="002A31DC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89F"/>
    <w:rsid w:val="002E394A"/>
    <w:rsid w:val="002E4D1E"/>
    <w:rsid w:val="002E51B5"/>
    <w:rsid w:val="002E51C4"/>
    <w:rsid w:val="002E606C"/>
    <w:rsid w:val="002E6654"/>
    <w:rsid w:val="002E6918"/>
    <w:rsid w:val="002E699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4DE6"/>
    <w:rsid w:val="003154E6"/>
    <w:rsid w:val="00315EA0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0A56"/>
    <w:rsid w:val="003338DC"/>
    <w:rsid w:val="00334838"/>
    <w:rsid w:val="003376D9"/>
    <w:rsid w:val="00337B93"/>
    <w:rsid w:val="0034049A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47BDB"/>
    <w:rsid w:val="00350836"/>
    <w:rsid w:val="00352742"/>
    <w:rsid w:val="00352868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6E2F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3A1D"/>
    <w:rsid w:val="00393F0A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50A4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63F"/>
    <w:rsid w:val="00407875"/>
    <w:rsid w:val="00407C41"/>
    <w:rsid w:val="004100DA"/>
    <w:rsid w:val="00411D56"/>
    <w:rsid w:val="00412554"/>
    <w:rsid w:val="00412AB9"/>
    <w:rsid w:val="0041450E"/>
    <w:rsid w:val="00415E79"/>
    <w:rsid w:val="004176E0"/>
    <w:rsid w:val="00420314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11"/>
    <w:rsid w:val="004433A3"/>
    <w:rsid w:val="004439A1"/>
    <w:rsid w:val="0044543B"/>
    <w:rsid w:val="0044558A"/>
    <w:rsid w:val="00445BEF"/>
    <w:rsid w:val="004508C6"/>
    <w:rsid w:val="004511C1"/>
    <w:rsid w:val="00452317"/>
    <w:rsid w:val="00453F3B"/>
    <w:rsid w:val="0045537B"/>
    <w:rsid w:val="00455DC5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499"/>
    <w:rsid w:val="00467824"/>
    <w:rsid w:val="004704DB"/>
    <w:rsid w:val="004704F5"/>
    <w:rsid w:val="00470B8D"/>
    <w:rsid w:val="00470C23"/>
    <w:rsid w:val="00470D62"/>
    <w:rsid w:val="0047101F"/>
    <w:rsid w:val="00472497"/>
    <w:rsid w:val="004728F4"/>
    <w:rsid w:val="00476021"/>
    <w:rsid w:val="0047677D"/>
    <w:rsid w:val="004776E4"/>
    <w:rsid w:val="0048224E"/>
    <w:rsid w:val="00487602"/>
    <w:rsid w:val="00490331"/>
    <w:rsid w:val="00490646"/>
    <w:rsid w:val="00490D83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A7C59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11C8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68E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63C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C70"/>
    <w:rsid w:val="0056346D"/>
    <w:rsid w:val="00563579"/>
    <w:rsid w:val="00563D16"/>
    <w:rsid w:val="00564B4E"/>
    <w:rsid w:val="00565BE8"/>
    <w:rsid w:val="005674F4"/>
    <w:rsid w:val="00567C13"/>
    <w:rsid w:val="00567E10"/>
    <w:rsid w:val="005723F6"/>
    <w:rsid w:val="0057775B"/>
    <w:rsid w:val="00580B40"/>
    <w:rsid w:val="00580B63"/>
    <w:rsid w:val="0058415D"/>
    <w:rsid w:val="005847F0"/>
    <w:rsid w:val="005848FF"/>
    <w:rsid w:val="00584B0C"/>
    <w:rsid w:val="00586C98"/>
    <w:rsid w:val="005879F7"/>
    <w:rsid w:val="00590BB5"/>
    <w:rsid w:val="00592B0E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3AC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1F5"/>
    <w:rsid w:val="005C2A66"/>
    <w:rsid w:val="005C2A7D"/>
    <w:rsid w:val="005C3123"/>
    <w:rsid w:val="005C3E60"/>
    <w:rsid w:val="005C4FD4"/>
    <w:rsid w:val="005C5AEF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6094"/>
    <w:rsid w:val="005E6ACD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5E49"/>
    <w:rsid w:val="00617B2B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45F58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6C"/>
    <w:rsid w:val="00686BDC"/>
    <w:rsid w:val="00691DA8"/>
    <w:rsid w:val="0069222C"/>
    <w:rsid w:val="006922E6"/>
    <w:rsid w:val="006922EC"/>
    <w:rsid w:val="0069302A"/>
    <w:rsid w:val="00693127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B99"/>
    <w:rsid w:val="006A7E00"/>
    <w:rsid w:val="006A7E08"/>
    <w:rsid w:val="006B1350"/>
    <w:rsid w:val="006B20B7"/>
    <w:rsid w:val="006B42EC"/>
    <w:rsid w:val="006B5555"/>
    <w:rsid w:val="006B58E1"/>
    <w:rsid w:val="006B6026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09DF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791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5C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25C4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4C77"/>
    <w:rsid w:val="007A5305"/>
    <w:rsid w:val="007A5934"/>
    <w:rsid w:val="007A5BEC"/>
    <w:rsid w:val="007A6106"/>
    <w:rsid w:val="007A6428"/>
    <w:rsid w:val="007A6EE7"/>
    <w:rsid w:val="007A7EAA"/>
    <w:rsid w:val="007B16D5"/>
    <w:rsid w:val="007B43B3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432"/>
    <w:rsid w:val="00802AF6"/>
    <w:rsid w:val="008035B4"/>
    <w:rsid w:val="00803723"/>
    <w:rsid w:val="008046A0"/>
    <w:rsid w:val="008049DD"/>
    <w:rsid w:val="008057F8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181"/>
    <w:rsid w:val="00825A59"/>
    <w:rsid w:val="00826E56"/>
    <w:rsid w:val="00826E9D"/>
    <w:rsid w:val="00830853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298D"/>
    <w:rsid w:val="008632E5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771D3"/>
    <w:rsid w:val="0088019F"/>
    <w:rsid w:val="00881B08"/>
    <w:rsid w:val="00882A96"/>
    <w:rsid w:val="00882B7F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7697"/>
    <w:rsid w:val="008B018B"/>
    <w:rsid w:val="008B087A"/>
    <w:rsid w:val="008B1CF7"/>
    <w:rsid w:val="008B1FA9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3DB4"/>
    <w:rsid w:val="009241E9"/>
    <w:rsid w:val="0092674A"/>
    <w:rsid w:val="009319D1"/>
    <w:rsid w:val="00932848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2C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511A"/>
    <w:rsid w:val="00965480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9C9"/>
    <w:rsid w:val="009855FC"/>
    <w:rsid w:val="00986608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96934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036"/>
    <w:rsid w:val="009B4126"/>
    <w:rsid w:val="009B63BF"/>
    <w:rsid w:val="009B7271"/>
    <w:rsid w:val="009B77E4"/>
    <w:rsid w:val="009C1C4C"/>
    <w:rsid w:val="009C295B"/>
    <w:rsid w:val="009C2A5A"/>
    <w:rsid w:val="009C2C78"/>
    <w:rsid w:val="009C3378"/>
    <w:rsid w:val="009C35B6"/>
    <w:rsid w:val="009C4254"/>
    <w:rsid w:val="009C740E"/>
    <w:rsid w:val="009C76E5"/>
    <w:rsid w:val="009D0A51"/>
    <w:rsid w:val="009D49B6"/>
    <w:rsid w:val="009D4E6B"/>
    <w:rsid w:val="009D5E41"/>
    <w:rsid w:val="009D7B9C"/>
    <w:rsid w:val="009D7E24"/>
    <w:rsid w:val="009E0034"/>
    <w:rsid w:val="009E06D6"/>
    <w:rsid w:val="009E25CC"/>
    <w:rsid w:val="009E4434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5D8C"/>
    <w:rsid w:val="009F670F"/>
    <w:rsid w:val="009F773D"/>
    <w:rsid w:val="009F7B2C"/>
    <w:rsid w:val="00A0057F"/>
    <w:rsid w:val="00A009A8"/>
    <w:rsid w:val="00A01D60"/>
    <w:rsid w:val="00A023D4"/>
    <w:rsid w:val="00A028B2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0998"/>
    <w:rsid w:val="00A21FB0"/>
    <w:rsid w:val="00A24254"/>
    <w:rsid w:val="00A24DDA"/>
    <w:rsid w:val="00A2592C"/>
    <w:rsid w:val="00A25A9B"/>
    <w:rsid w:val="00A26117"/>
    <w:rsid w:val="00A265BA"/>
    <w:rsid w:val="00A26B99"/>
    <w:rsid w:val="00A26C37"/>
    <w:rsid w:val="00A3061F"/>
    <w:rsid w:val="00A30C39"/>
    <w:rsid w:val="00A33998"/>
    <w:rsid w:val="00A353D4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1EB"/>
    <w:rsid w:val="00A82EFB"/>
    <w:rsid w:val="00A83092"/>
    <w:rsid w:val="00A83197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07E9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68E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228C"/>
    <w:rsid w:val="00AF33C8"/>
    <w:rsid w:val="00AF3E27"/>
    <w:rsid w:val="00AF3FEB"/>
    <w:rsid w:val="00AF711C"/>
    <w:rsid w:val="00AF7BF7"/>
    <w:rsid w:val="00AF7F52"/>
    <w:rsid w:val="00B00810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2A0"/>
    <w:rsid w:val="00B11FFC"/>
    <w:rsid w:val="00B142EE"/>
    <w:rsid w:val="00B14DEF"/>
    <w:rsid w:val="00B16190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3A21"/>
    <w:rsid w:val="00B44215"/>
    <w:rsid w:val="00B44258"/>
    <w:rsid w:val="00B45E72"/>
    <w:rsid w:val="00B50C0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480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317B"/>
    <w:rsid w:val="00BE40DE"/>
    <w:rsid w:val="00BE42DC"/>
    <w:rsid w:val="00BE4631"/>
    <w:rsid w:val="00BE47B2"/>
    <w:rsid w:val="00BE5596"/>
    <w:rsid w:val="00BE6870"/>
    <w:rsid w:val="00BE6C7B"/>
    <w:rsid w:val="00BE7329"/>
    <w:rsid w:val="00BE749A"/>
    <w:rsid w:val="00BF1634"/>
    <w:rsid w:val="00BF1B43"/>
    <w:rsid w:val="00BF1CF8"/>
    <w:rsid w:val="00BF210B"/>
    <w:rsid w:val="00BF2B2F"/>
    <w:rsid w:val="00BF399E"/>
    <w:rsid w:val="00BF3D3F"/>
    <w:rsid w:val="00BF4805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9BF"/>
    <w:rsid w:val="00C02A9D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4F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47064"/>
    <w:rsid w:val="00C50AD2"/>
    <w:rsid w:val="00C50FEE"/>
    <w:rsid w:val="00C51E5A"/>
    <w:rsid w:val="00C520E9"/>
    <w:rsid w:val="00C5398D"/>
    <w:rsid w:val="00C55B26"/>
    <w:rsid w:val="00C55DF1"/>
    <w:rsid w:val="00C56233"/>
    <w:rsid w:val="00C56390"/>
    <w:rsid w:val="00C573B5"/>
    <w:rsid w:val="00C60783"/>
    <w:rsid w:val="00C60C6D"/>
    <w:rsid w:val="00C61BC4"/>
    <w:rsid w:val="00C6301B"/>
    <w:rsid w:val="00C6312B"/>
    <w:rsid w:val="00C63502"/>
    <w:rsid w:val="00C63824"/>
    <w:rsid w:val="00C6418E"/>
    <w:rsid w:val="00C6508B"/>
    <w:rsid w:val="00C66BF3"/>
    <w:rsid w:val="00C66CC2"/>
    <w:rsid w:val="00C7037D"/>
    <w:rsid w:val="00C7095D"/>
    <w:rsid w:val="00C70E86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09A2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1EA0"/>
    <w:rsid w:val="00CA27E3"/>
    <w:rsid w:val="00CA2C57"/>
    <w:rsid w:val="00CA3D8E"/>
    <w:rsid w:val="00CA4060"/>
    <w:rsid w:val="00CA436D"/>
    <w:rsid w:val="00CA4427"/>
    <w:rsid w:val="00CA5456"/>
    <w:rsid w:val="00CA56F6"/>
    <w:rsid w:val="00CA60F9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393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5D85"/>
    <w:rsid w:val="00CE6DB9"/>
    <w:rsid w:val="00CE6F42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2BB8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2168"/>
    <w:rsid w:val="00D32D24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288F"/>
    <w:rsid w:val="00D45764"/>
    <w:rsid w:val="00D46B3B"/>
    <w:rsid w:val="00D46D84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586C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4EC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67"/>
    <w:rsid w:val="00DC75A4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835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67CE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2771F"/>
    <w:rsid w:val="00E326B6"/>
    <w:rsid w:val="00E33B0E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33D8"/>
    <w:rsid w:val="00E53527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174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06EF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4D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0C2F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6D1"/>
    <w:rsid w:val="00F85294"/>
    <w:rsid w:val="00F85B48"/>
    <w:rsid w:val="00F86009"/>
    <w:rsid w:val="00F8606F"/>
    <w:rsid w:val="00F8691B"/>
    <w:rsid w:val="00F87711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C78"/>
    <w:rsid w:val="00FA2D9C"/>
    <w:rsid w:val="00FA40C3"/>
    <w:rsid w:val="00FA6EF6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268D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1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8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8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8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8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2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  <w:style w:type="paragraph" w:customStyle="1" w:styleId="TAR">
    <w:name w:val="TAR"/>
    <w:basedOn w:val="TAL"/>
    <w:rsid w:val="00645F58"/>
    <w:pPr>
      <w:jc w:val="right"/>
    </w:pPr>
    <w:rPr>
      <w:rFonts w:eastAsiaTheme="minorEastAsia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4146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20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788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5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049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97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5259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04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93438">
          <w:marLeft w:val="20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FA762-0BE4-4497-A909-8F5A6366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1241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Networks</Company>
  <LinksUpToDate>false</LinksUpToDate>
  <CharactersWithSpaces>8303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2015-04-13T02:20:00Z</dcterms:created>
  <dcterms:modified xsi:type="dcterms:W3CDTF">2015-04-13T02:20:00Z</dcterms:modified>
</cp:coreProperties>
</file>